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0124" w:rsidRDefault="00940124">
      <w:pPr>
        <w:widowControl w:val="0"/>
        <w:spacing w:before="0" w:line="276" w:lineRule="auto"/>
      </w:pPr>
    </w:p>
    <w:tbl>
      <w:tblPr>
        <w:tblStyle w:val="a0"/>
        <w:tblW w:w="9923" w:type="dxa"/>
        <w:tblInd w:w="-57" w:type="dxa"/>
        <w:tblLayout w:type="fixed"/>
        <w:tblLook w:val="0000" w:firstRow="0" w:lastRow="0" w:firstColumn="0" w:lastColumn="0" w:noHBand="0" w:noVBand="0"/>
      </w:tblPr>
      <w:tblGrid>
        <w:gridCol w:w="1617"/>
        <w:gridCol w:w="567"/>
        <w:gridCol w:w="1417"/>
        <w:gridCol w:w="567"/>
        <w:gridCol w:w="567"/>
        <w:gridCol w:w="567"/>
        <w:gridCol w:w="4111"/>
        <w:gridCol w:w="510"/>
      </w:tblGrid>
      <w:tr w:rsidR="00940124">
        <w:trPr>
          <w:trHeight w:val="340"/>
        </w:trPr>
        <w:tc>
          <w:tcPr>
            <w:tcW w:w="1617" w:type="dxa"/>
            <w:tcBorders>
              <w:top w:val="single" w:sz="12" w:space="0" w:color="000000"/>
            </w:tcBorders>
          </w:tcPr>
          <w:p w:rsidR="00940124" w:rsidRDefault="00F3778A">
            <w:bookmarkStart w:id="0" w:name="gjdgxs" w:colFirst="0" w:colLast="0"/>
            <w:bookmarkEnd w:id="0"/>
            <w:r>
              <w:rPr>
                <w:b/>
              </w:rPr>
              <w:t>Question(s):</w:t>
            </w:r>
          </w:p>
        </w:tc>
        <w:tc>
          <w:tcPr>
            <w:tcW w:w="1984" w:type="dxa"/>
            <w:gridSpan w:val="2"/>
            <w:tcBorders>
              <w:top w:val="single" w:sz="12" w:space="0" w:color="000000"/>
            </w:tcBorders>
          </w:tcPr>
          <w:p w:rsidR="00940124" w:rsidRDefault="00940124"/>
        </w:tc>
        <w:tc>
          <w:tcPr>
            <w:tcW w:w="1701" w:type="dxa"/>
            <w:gridSpan w:val="3"/>
            <w:tcBorders>
              <w:top w:val="single" w:sz="12" w:space="0" w:color="000000"/>
            </w:tcBorders>
          </w:tcPr>
          <w:p w:rsidR="00940124" w:rsidRDefault="00F3778A">
            <w:r>
              <w:rPr>
                <w:b/>
              </w:rPr>
              <w:t>Meeting, date:</w:t>
            </w:r>
          </w:p>
        </w:tc>
        <w:tc>
          <w:tcPr>
            <w:tcW w:w="4621" w:type="dxa"/>
            <w:gridSpan w:val="2"/>
            <w:tcBorders>
              <w:top w:val="single" w:sz="12" w:space="0" w:color="000000"/>
            </w:tcBorders>
          </w:tcPr>
          <w:p w:rsidR="00940124" w:rsidRDefault="00940124"/>
        </w:tc>
      </w:tr>
      <w:tr w:rsidR="00940124">
        <w:trPr>
          <w:trHeight w:val="340"/>
        </w:trPr>
        <w:tc>
          <w:tcPr>
            <w:tcW w:w="1617" w:type="dxa"/>
          </w:tcPr>
          <w:p w:rsidR="00940124" w:rsidRDefault="00F3778A">
            <w:r>
              <w:rPr>
                <w:b/>
              </w:rPr>
              <w:t>Study Group:</w:t>
            </w:r>
          </w:p>
        </w:tc>
        <w:tc>
          <w:tcPr>
            <w:tcW w:w="567" w:type="dxa"/>
          </w:tcPr>
          <w:p w:rsidR="00940124" w:rsidRDefault="00940124"/>
        </w:tc>
        <w:tc>
          <w:tcPr>
            <w:tcW w:w="1984" w:type="dxa"/>
            <w:gridSpan w:val="2"/>
          </w:tcPr>
          <w:p w:rsidR="00940124" w:rsidRDefault="00F3778A">
            <w:r>
              <w:rPr>
                <w:b/>
              </w:rPr>
              <w:t>Working Party:</w:t>
            </w:r>
          </w:p>
        </w:tc>
        <w:tc>
          <w:tcPr>
            <w:tcW w:w="567" w:type="dxa"/>
          </w:tcPr>
          <w:p w:rsidR="00940124" w:rsidRDefault="00940124"/>
        </w:tc>
        <w:tc>
          <w:tcPr>
            <w:tcW w:w="4678" w:type="dxa"/>
            <w:gridSpan w:val="2"/>
          </w:tcPr>
          <w:p w:rsidR="00940124" w:rsidRDefault="00F3778A">
            <w:r>
              <w:rPr>
                <w:b/>
              </w:rPr>
              <w:t>Intended type of document</w:t>
            </w:r>
            <w:r>
              <w:t xml:space="preserve"> (R-C-TD):</w:t>
            </w:r>
          </w:p>
        </w:tc>
        <w:tc>
          <w:tcPr>
            <w:tcW w:w="510" w:type="dxa"/>
          </w:tcPr>
          <w:p w:rsidR="00940124" w:rsidRDefault="00940124"/>
        </w:tc>
      </w:tr>
      <w:tr w:rsidR="00940124">
        <w:trPr>
          <w:trHeight w:val="340"/>
        </w:trPr>
        <w:tc>
          <w:tcPr>
            <w:tcW w:w="1617" w:type="dxa"/>
          </w:tcPr>
          <w:p w:rsidR="00940124" w:rsidRDefault="00F3778A">
            <w:bookmarkStart w:id="1" w:name="30j0zll" w:colFirst="0" w:colLast="0"/>
            <w:bookmarkEnd w:id="1"/>
            <w:r>
              <w:rPr>
                <w:b/>
              </w:rPr>
              <w:t>Source:</w:t>
            </w:r>
          </w:p>
        </w:tc>
        <w:tc>
          <w:tcPr>
            <w:tcW w:w="8306" w:type="dxa"/>
            <w:gridSpan w:val="7"/>
          </w:tcPr>
          <w:p w:rsidR="00940124" w:rsidRDefault="00F3778A">
            <w:r>
              <w:t>USA</w:t>
            </w:r>
          </w:p>
        </w:tc>
      </w:tr>
      <w:tr w:rsidR="00940124">
        <w:trPr>
          <w:trHeight w:val="340"/>
        </w:trPr>
        <w:tc>
          <w:tcPr>
            <w:tcW w:w="1617" w:type="dxa"/>
            <w:tcBorders>
              <w:bottom w:val="single" w:sz="12" w:space="0" w:color="000000"/>
            </w:tcBorders>
          </w:tcPr>
          <w:p w:rsidR="00940124" w:rsidRDefault="00F3778A">
            <w:bookmarkStart w:id="2" w:name="1fob9te" w:colFirst="0" w:colLast="0"/>
            <w:bookmarkEnd w:id="2"/>
            <w:r>
              <w:rPr>
                <w:b/>
              </w:rPr>
              <w:t xml:space="preserve">Title: </w:t>
            </w:r>
          </w:p>
        </w:tc>
        <w:tc>
          <w:tcPr>
            <w:tcW w:w="8306" w:type="dxa"/>
            <w:gridSpan w:val="7"/>
            <w:tcBorders>
              <w:bottom w:val="single" w:sz="12" w:space="0" w:color="000000"/>
            </w:tcBorders>
          </w:tcPr>
          <w:p w:rsidR="00940124" w:rsidRDefault="00F3778A">
            <w:r>
              <w:t xml:space="preserve">Using Crowdsourcing As A Tool to Perform Subjective Image Quality Assessments </w:t>
            </w:r>
          </w:p>
        </w:tc>
      </w:tr>
      <w:tr w:rsidR="00940124">
        <w:trPr>
          <w:trHeight w:val="200"/>
        </w:trPr>
        <w:tc>
          <w:tcPr>
            <w:tcW w:w="9923" w:type="dxa"/>
            <w:gridSpan w:val="8"/>
            <w:tcBorders>
              <w:top w:val="single" w:sz="12" w:space="0" w:color="000000"/>
            </w:tcBorders>
          </w:tcPr>
          <w:p w:rsidR="00940124" w:rsidRDefault="00F3778A">
            <w:pPr>
              <w:tabs>
                <w:tab w:val="left" w:pos="284"/>
              </w:tabs>
              <w:spacing w:before="240" w:after="240"/>
            </w:pPr>
            <w:r>
              <w:rPr>
                <w:b/>
              </w:rPr>
              <w:t>Author(s) of the Contribution:</w:t>
            </w: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5"/>
              <w:gridCol w:w="4530"/>
            </w:tblGrid>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 xml:space="preserve">Name </w:t>
                  </w:r>
                </w:p>
              </w:tc>
              <w:tc>
                <w:tcPr>
                  <w:tcW w:w="4530"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Email</w:t>
                  </w:r>
                </w:p>
              </w:tc>
            </w:tr>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Hanan Alnizami,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rsidR="00940124" w:rsidRDefault="00F3778A">
                  <w:pPr>
                    <w:tabs>
                      <w:tab w:val="left" w:pos="284"/>
                    </w:tabs>
                    <w:contextualSpacing w:val="0"/>
                  </w:pPr>
                  <w:hyperlink r:id="rId8">
                    <w:r>
                      <w:rPr>
                        <w:b/>
                        <w:color w:val="0563C1"/>
                        <w:u w:val="single"/>
                      </w:rPr>
                      <w:t>hanan.alnizami@intel.com</w:t>
                    </w:r>
                  </w:hyperlink>
                  <w:r>
                    <w:rPr>
                      <w:b/>
                    </w:rPr>
                    <w:t xml:space="preserve"> </w:t>
                  </w:r>
                </w:p>
              </w:tc>
            </w:tr>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Philip J Corriveau,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rsidR="00940124" w:rsidRDefault="00F3778A">
                  <w:pPr>
                    <w:tabs>
                      <w:tab w:val="left" w:pos="284"/>
                    </w:tabs>
                    <w:contextualSpacing w:val="0"/>
                  </w:pPr>
                  <w:hyperlink r:id="rId9">
                    <w:r>
                      <w:rPr>
                        <w:b/>
                        <w:color w:val="0563C1"/>
                        <w:u w:val="single"/>
                      </w:rPr>
                      <w:t>philip.j.corriveau@intel.com</w:t>
                    </w:r>
                  </w:hyperlink>
                  <w:r>
                    <w:rPr>
                      <w:b/>
                    </w:rPr>
                    <w:t xml:space="preserve"> </w:t>
                  </w:r>
                </w:p>
              </w:tc>
            </w:tr>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Patrick E.</w:t>
                  </w:r>
                  <w:r>
                    <w:rPr>
                      <w:b/>
                    </w:rPr>
                    <w:t xml:space="preserve"> McKnight, George Mason University</w:t>
                  </w:r>
                </w:p>
              </w:tc>
              <w:tc>
                <w:tcPr>
                  <w:tcW w:w="4530" w:type="dxa"/>
                  <w:tcBorders>
                    <w:top w:val="single" w:sz="4" w:space="0" w:color="000000"/>
                    <w:left w:val="single" w:sz="4" w:space="0" w:color="000000"/>
                    <w:bottom w:val="single" w:sz="4" w:space="0" w:color="000000"/>
                    <w:right w:val="single" w:sz="4" w:space="0" w:color="000000"/>
                  </w:tcBorders>
                  <w:vAlign w:val="center"/>
                </w:tcPr>
                <w:p w:rsidR="00940124" w:rsidRDefault="00F3778A">
                  <w:pPr>
                    <w:tabs>
                      <w:tab w:val="left" w:pos="284"/>
                    </w:tabs>
                    <w:contextualSpacing w:val="0"/>
                  </w:pPr>
                  <w:r>
                    <w:rPr>
                      <w:b/>
                      <w:color w:val="0563C1"/>
                      <w:u w:val="single"/>
                    </w:rPr>
                    <w:t>pmcknigh@gmu.edu</w:t>
                  </w:r>
                </w:p>
              </w:tc>
            </w:tr>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Jake Quartuccio, George Mason University</w:t>
                  </w:r>
                </w:p>
              </w:tc>
              <w:tc>
                <w:tcPr>
                  <w:tcW w:w="4530" w:type="dxa"/>
                  <w:tcBorders>
                    <w:top w:val="single" w:sz="4" w:space="0" w:color="000000"/>
                    <w:left w:val="single" w:sz="4" w:space="0" w:color="000000"/>
                    <w:bottom w:val="single" w:sz="4" w:space="0" w:color="000000"/>
                    <w:right w:val="single" w:sz="4" w:space="0" w:color="000000"/>
                  </w:tcBorders>
                  <w:vAlign w:val="center"/>
                </w:tcPr>
                <w:p w:rsidR="00940124" w:rsidRDefault="00F3778A">
                  <w:pPr>
                    <w:tabs>
                      <w:tab w:val="left" w:pos="284"/>
                    </w:tabs>
                    <w:contextualSpacing w:val="0"/>
                  </w:pPr>
                  <w:r>
                    <w:rPr>
                      <w:b/>
                      <w:color w:val="0563C1"/>
                      <w:u w:val="single"/>
                    </w:rPr>
                    <w:t>jquartuc@gmu.edu</w:t>
                  </w:r>
                </w:p>
              </w:tc>
            </w:tr>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David Nicholas,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rsidR="00940124" w:rsidRDefault="00F3778A">
                  <w:pPr>
                    <w:tabs>
                      <w:tab w:val="left" w:pos="284"/>
                    </w:tabs>
                    <w:contextualSpacing w:val="0"/>
                  </w:pPr>
                  <w:hyperlink r:id="rId10">
                    <w:r>
                      <w:rPr>
                        <w:b/>
                        <w:color w:val="0563C1"/>
                        <w:u w:val="single"/>
                      </w:rPr>
                      <w:t>david.g.nicholas@intel.com</w:t>
                    </w:r>
                  </w:hyperlink>
                  <w:r>
                    <w:rPr>
                      <w:b/>
                      <w:color w:val="0563C1"/>
                      <w:u w:val="single"/>
                    </w:rPr>
                    <w:t xml:space="preserve">  </w:t>
                  </w:r>
                </w:p>
              </w:tc>
            </w:tr>
            <w:tr w:rsidR="00940124">
              <w:tc>
                <w:tcPr>
                  <w:tcW w:w="5325" w:type="dxa"/>
                  <w:tcBorders>
                    <w:top w:val="single" w:sz="4" w:space="0" w:color="000000"/>
                    <w:left w:val="single" w:sz="4" w:space="0" w:color="000000"/>
                    <w:bottom w:val="single" w:sz="4" w:space="0" w:color="000000"/>
                    <w:right w:val="single" w:sz="4" w:space="0" w:color="000000"/>
                  </w:tcBorders>
                </w:tcPr>
                <w:p w:rsidR="00940124" w:rsidRDefault="00F3778A">
                  <w:pPr>
                    <w:tabs>
                      <w:tab w:val="left" w:pos="284"/>
                    </w:tabs>
                    <w:contextualSpacing w:val="0"/>
                  </w:pPr>
                  <w:r>
                    <w:rPr>
                      <w:b/>
                    </w:rPr>
                    <w:t>Michele Saad, Intel Corporation, USA</w:t>
                  </w:r>
                </w:p>
              </w:tc>
              <w:tc>
                <w:tcPr>
                  <w:tcW w:w="4530" w:type="dxa"/>
                  <w:tcBorders>
                    <w:top w:val="single" w:sz="4" w:space="0" w:color="000000"/>
                    <w:left w:val="single" w:sz="4" w:space="0" w:color="000000"/>
                    <w:bottom w:val="single" w:sz="4" w:space="0" w:color="000000"/>
                    <w:right w:val="single" w:sz="4" w:space="0" w:color="000000"/>
                  </w:tcBorders>
                  <w:vAlign w:val="center"/>
                </w:tcPr>
                <w:p w:rsidR="00940124" w:rsidRDefault="00F3778A">
                  <w:pPr>
                    <w:tabs>
                      <w:tab w:val="left" w:pos="284"/>
                    </w:tabs>
                    <w:contextualSpacing w:val="0"/>
                  </w:pPr>
                  <w:r>
                    <w:rPr>
                      <w:b/>
                      <w:color w:val="0563C1"/>
                      <w:u w:val="single"/>
                    </w:rPr>
                    <w:t>michele.a.saad@intel.com</w:t>
                  </w:r>
                </w:p>
              </w:tc>
            </w:tr>
          </w:tbl>
          <w:p w:rsidR="00940124" w:rsidRDefault="00F3778A">
            <w:pPr>
              <w:spacing w:before="0"/>
            </w:pPr>
            <w:r>
              <w:rPr>
                <w:sz w:val="18"/>
                <w:szCs w:val="18"/>
              </w:rPr>
              <w:t>Please do not change the structure of this table, just insert the necessary information.</w:t>
            </w:r>
          </w:p>
        </w:tc>
      </w:tr>
    </w:tbl>
    <w:p w:rsidR="00940124" w:rsidRDefault="00940124"/>
    <w:p w:rsidR="00940124" w:rsidRDefault="00F3778A">
      <w:pPr>
        <w:keepNext/>
        <w:keepLines/>
        <w:spacing w:before="0"/>
      </w:pPr>
      <w:r>
        <w:rPr>
          <w:b/>
          <w:sz w:val="28"/>
          <w:szCs w:val="28"/>
        </w:rPr>
        <w:t>Recommendation ITU-T &lt;No.&gt;</w:t>
      </w:r>
    </w:p>
    <w:p w:rsidR="00940124" w:rsidRDefault="00F3778A">
      <w:pPr>
        <w:keepNext/>
        <w:keepLines/>
        <w:spacing w:before="360"/>
        <w:jc w:val="center"/>
      </w:pPr>
      <w:r>
        <w:rPr>
          <w:b/>
          <w:sz w:val="28"/>
          <w:szCs w:val="28"/>
        </w:rPr>
        <w:t xml:space="preserve">Using Crowdsourcing As A Tool to Perform Subjective Image Quality Assessments </w:t>
      </w:r>
    </w:p>
    <w:p w:rsidR="00940124" w:rsidRDefault="00F3778A">
      <w:pPr>
        <w:pStyle w:val="Heading1"/>
      </w:pPr>
      <w:r>
        <w:t>Summary</w:t>
      </w:r>
    </w:p>
    <w:p w:rsidR="00940124" w:rsidRDefault="00F3778A">
      <w:r>
        <w:t>This Recommendation describes a subjective methodology for assessing image quality using crowdsourcing. The proposed method enables experimenters to collect a large numb</w:t>
      </w:r>
      <w:r>
        <w:t>er of image quality ratings in a short period of time. It saves the experimenter the time and effort it takes to recruit participants and run a study. This recommendation outlines a unique study design that includes source stimuli and image sets, overlappi</w:t>
      </w:r>
      <w:r>
        <w:t xml:space="preserve">ng image sets, and validity checks, to ensure data integrity. </w:t>
      </w:r>
    </w:p>
    <w:p w:rsidR="00940124" w:rsidRDefault="00F3778A">
      <w:pPr>
        <w:pStyle w:val="Heading1"/>
      </w:pPr>
      <w:r>
        <w:t>Keywords</w:t>
      </w:r>
    </w:p>
    <w:p w:rsidR="00940124" w:rsidRDefault="00F3778A">
      <w:r>
        <w:t xml:space="preserve">Crowdsourcing, Image Quality Assessments, Image sets, </w:t>
      </w:r>
    </w:p>
    <w:p w:rsidR="00940124" w:rsidRDefault="00F3778A">
      <w:pPr>
        <w:pStyle w:val="Heading1"/>
      </w:pPr>
      <w:r>
        <w:t>Scope</w:t>
      </w:r>
    </w:p>
    <w:p w:rsidR="00940124" w:rsidRDefault="00F3778A">
      <w:r>
        <w:t xml:space="preserve">This Recommendation describes a subjective methodology for assessing image quality using crowdsourcing. Crowdsourcing taps </w:t>
      </w:r>
      <w:r>
        <w:t>into the collective intelligence of the public at large to complete image quality tasks that would normally either be performed by image quality experts themselves or outsourced to a third-party provider to perform the assessment.</w:t>
      </w:r>
    </w:p>
    <w:p w:rsidR="00940124" w:rsidRDefault="00F3778A">
      <w:r>
        <w:t>Standardized laboratory m</w:t>
      </w:r>
      <w:r>
        <w:t xml:space="preserve">ethods were previously executed to gather reliable and accurate perceived image quality ratings from a number of recruited participants in a lengthy, expensive, and controlled </w:t>
      </w:r>
      <w:r>
        <w:lastRenderedPageBreak/>
        <w:t xml:space="preserve">experimental setups. The crowdsourcing approach enables experimenters to access </w:t>
      </w:r>
      <w:r>
        <w:t xml:space="preserve">a larger pools of participants in order to collect participants’ feedback on topics presented to them via innovative experimental design approaches that improve the quality of the data collected.  </w:t>
      </w:r>
    </w:p>
    <w:p w:rsidR="00940124" w:rsidRDefault="00F3778A">
      <w:pPr>
        <w:pStyle w:val="Heading1"/>
      </w:pPr>
      <w:r>
        <w:t>References</w:t>
      </w:r>
    </w:p>
    <w:p w:rsidR="00940124" w:rsidRDefault="00F3778A">
      <w:r>
        <w:t>The following ITU-T Recommendations and other references contain provisions which, through reference in this text, constitute provisions of this Recommendation. At the time of publication, the editions indicated were valid. All Recommendations and other re</w:t>
      </w:r>
      <w:r>
        <w:t>ferences are subject to revision; users of this Recommendation are therefore encouraged to investigate the possibility of applying the most recent edition of the Recommendations and other references listed below. A list of the currently valid ITU-T Recomme</w:t>
      </w:r>
      <w:r>
        <w:t>ndations is regularly published. The reference to a document within this Recommendation does not give it, as a stand-alone document, the status of a Recommendation.</w:t>
      </w:r>
    </w:p>
    <w:p w:rsidR="00940124" w:rsidRDefault="00940124"/>
    <w:p w:rsidR="00940124" w:rsidRDefault="00F3778A">
      <w:pPr>
        <w:ind w:left="2268" w:hanging="2268"/>
      </w:pPr>
      <w:r>
        <w:t>[ITU-R BT.500]</w:t>
      </w:r>
      <w:r>
        <w:tab/>
        <w:t xml:space="preserve">Recommendation ITU-R BT.500 (2012), </w:t>
      </w:r>
      <w:r>
        <w:rPr>
          <w:i/>
        </w:rPr>
        <w:t>Methodology for the subjective assessme</w:t>
      </w:r>
      <w:r>
        <w:rPr>
          <w:i/>
        </w:rPr>
        <w:t>nt of the quality of television pictures</w:t>
      </w:r>
      <w:r>
        <w:t>.</w:t>
      </w:r>
    </w:p>
    <w:p w:rsidR="00940124" w:rsidRDefault="00F3778A">
      <w:pPr>
        <w:ind w:left="2268" w:hanging="2268"/>
      </w:pPr>
      <w:r>
        <w:t>[ITU-T P.910]</w:t>
      </w:r>
      <w:r>
        <w:tab/>
        <w:t xml:space="preserve">Recommendation ITU-T P.910 (2008), </w:t>
      </w:r>
      <w:r>
        <w:rPr>
          <w:i/>
        </w:rPr>
        <w:t>Subjective video quality assessment methods for multimedia applications</w:t>
      </w:r>
      <w:r>
        <w:t>.</w:t>
      </w:r>
    </w:p>
    <w:p w:rsidR="00940124" w:rsidRDefault="00F3778A">
      <w:pPr>
        <w:ind w:left="2268" w:hanging="2268"/>
      </w:pPr>
      <w:r>
        <w:t>[ITU-T J.140]</w:t>
      </w:r>
      <w:r>
        <w:tab/>
        <w:t xml:space="preserve">Recommendation ITU-T J.140 (1998), </w:t>
      </w:r>
      <w:r>
        <w:rPr>
          <w:i/>
        </w:rPr>
        <w:t>Subjective picture quality assessment for d</w:t>
      </w:r>
      <w:r>
        <w:rPr>
          <w:i/>
        </w:rPr>
        <w:t>igital cable television systems</w:t>
      </w:r>
      <w:r>
        <w:t>.</w:t>
      </w:r>
    </w:p>
    <w:p w:rsidR="00940124" w:rsidRDefault="00F3778A">
      <w:pPr>
        <w:ind w:left="2268" w:hanging="2268"/>
      </w:pPr>
      <w:r>
        <w:t>[ITU-R BT.710]</w:t>
      </w:r>
      <w:r>
        <w:tab/>
        <w:t>Recommendation ITU-R BT.710 (2011), S</w:t>
      </w:r>
      <w:r>
        <w:rPr>
          <w:i/>
        </w:rPr>
        <w:t>ubjective assessment methods for image quality in high-definition television</w:t>
      </w:r>
      <w:r>
        <w:t>.</w:t>
      </w:r>
    </w:p>
    <w:p w:rsidR="00940124" w:rsidRDefault="00F3778A">
      <w:pPr>
        <w:ind w:left="2268" w:hanging="2268"/>
      </w:pPr>
      <w:r>
        <w:t>[ITU-R BT.1129]</w:t>
      </w:r>
      <w:r>
        <w:tab/>
        <w:t xml:space="preserve">Recommendation ITU-R BT.1129 (2011), </w:t>
      </w:r>
      <w:r>
        <w:rPr>
          <w:i/>
        </w:rPr>
        <w:t>subjective assessment of standard defini</w:t>
      </w:r>
      <w:r>
        <w:rPr>
          <w:i/>
        </w:rPr>
        <w:t>tion digital television (SDTV) systems</w:t>
      </w:r>
      <w:r>
        <w:t>.</w:t>
      </w:r>
    </w:p>
    <w:p w:rsidR="00940124" w:rsidRDefault="00F3778A">
      <w:pPr>
        <w:ind w:left="2268" w:hanging="2268"/>
      </w:pPr>
      <w:r>
        <w:t>[ITU-R BT.802]</w:t>
      </w:r>
      <w:r>
        <w:tab/>
        <w:t xml:space="preserve">Recommendation ITU-R BT.802 (1994), </w:t>
      </w:r>
      <w:r>
        <w:rPr>
          <w:i/>
        </w:rPr>
        <w:t>Test pictures and sequences for subjective assessments of digital codecs conveying signals produced according to Recommendation ITU-R BT.601</w:t>
      </w:r>
      <w:r>
        <w:t>.</w:t>
      </w:r>
    </w:p>
    <w:p w:rsidR="00940124" w:rsidRDefault="00F3778A">
      <w:pPr>
        <w:ind w:left="2268" w:hanging="2268"/>
      </w:pPr>
      <w:r>
        <w:t>[ITU-T BT.1210]</w:t>
      </w:r>
      <w:r>
        <w:tab/>
        <w:t>Recomme</w:t>
      </w:r>
      <w:r>
        <w:t xml:space="preserve">ndation ITU-T BT.1210 (2004), </w:t>
      </w:r>
      <w:r>
        <w:rPr>
          <w:i/>
        </w:rPr>
        <w:t>Test materials to be used in subjective assessment.</w:t>
      </w:r>
    </w:p>
    <w:p w:rsidR="00940124" w:rsidRDefault="00F3778A">
      <w:pPr>
        <w:pStyle w:val="Heading1"/>
      </w:pPr>
      <w:r>
        <w:t>Terms and definitions</w:t>
      </w:r>
    </w:p>
    <w:p w:rsidR="00940124" w:rsidRDefault="00F3778A">
      <w:r>
        <w:t>This Recommendation defines the following terms:</w:t>
      </w:r>
    </w:p>
    <w:p w:rsidR="00940124" w:rsidRDefault="00F3778A">
      <w:pPr>
        <w:numPr>
          <w:ilvl w:val="0"/>
          <w:numId w:val="2"/>
        </w:numPr>
        <w:spacing w:before="0"/>
        <w:ind w:hanging="360"/>
        <w:contextualSpacing/>
      </w:pPr>
      <w:r>
        <w:rPr>
          <w:b/>
        </w:rPr>
        <w:t xml:space="preserve">Subjective assessment </w:t>
      </w:r>
      <w:r>
        <w:t>[ITU-T J.144]: The determination of the quality or impairment of program-like pic</w:t>
      </w:r>
      <w:r>
        <w:t>tures presented to a panel of human assessors in viewing sessions.</w:t>
      </w:r>
    </w:p>
    <w:p w:rsidR="00940124" w:rsidRDefault="00F3778A">
      <w:pPr>
        <w:numPr>
          <w:ilvl w:val="0"/>
          <w:numId w:val="2"/>
        </w:numPr>
        <w:tabs>
          <w:tab w:val="left" w:pos="851"/>
        </w:tabs>
        <w:spacing w:before="0"/>
        <w:ind w:hanging="360"/>
        <w:contextualSpacing/>
      </w:pPr>
      <w:r>
        <w:rPr>
          <w:b/>
        </w:rPr>
        <w:t>Crowdsourcing</w:t>
      </w:r>
      <w:r>
        <w:t xml:space="preserve"> [ITU-T P.912]: Obtaining the needed service by a large group of people, most probably an on-line community.</w:t>
      </w:r>
    </w:p>
    <w:p w:rsidR="00940124" w:rsidRDefault="00F3778A">
      <w:pPr>
        <w:numPr>
          <w:ilvl w:val="0"/>
          <w:numId w:val="2"/>
        </w:numPr>
        <w:tabs>
          <w:tab w:val="left" w:pos="851"/>
        </w:tabs>
        <w:spacing w:before="0"/>
        <w:ind w:hanging="360"/>
        <w:contextualSpacing/>
      </w:pPr>
      <w:r>
        <w:rPr>
          <w:b/>
        </w:rPr>
        <w:t xml:space="preserve">Workers </w:t>
      </w:r>
      <w:r>
        <w:t xml:space="preserve">[ITU-T P.912]: Members of </w:t>
      </w:r>
      <w:r>
        <w:t>the</w:t>
      </w:r>
      <w:r>
        <w:t xml:space="preserve"> crowdsourcing </w:t>
      </w:r>
      <w:r>
        <w:t>e</w:t>
      </w:r>
      <w:r>
        <w:t>nvironment</w:t>
      </w:r>
      <w:r w:rsidR="00E12CE1">
        <w:t xml:space="preserve"> </w:t>
      </w:r>
      <w:r>
        <w:t>signed up to participate in a crowdsourcing test, also referred to as partic</w:t>
      </w:r>
      <w:r w:rsidR="00E12CE1">
        <w:t xml:space="preserve">ipants throughout this document (Amazon Mechanical Turk refers to participants as workers).  </w:t>
      </w:r>
    </w:p>
    <w:p w:rsidR="00940124" w:rsidRDefault="00F3778A">
      <w:pPr>
        <w:numPr>
          <w:ilvl w:val="0"/>
          <w:numId w:val="2"/>
        </w:numPr>
        <w:tabs>
          <w:tab w:val="left" w:pos="851"/>
        </w:tabs>
        <w:spacing w:before="0"/>
        <w:ind w:hanging="360"/>
        <w:contextualSpacing/>
      </w:pPr>
      <w:r>
        <w:rPr>
          <w:b/>
        </w:rPr>
        <w:t xml:space="preserve">Masters: </w:t>
      </w:r>
      <w:r w:rsidR="005A5C08">
        <w:t>Amazon Mechanical Turk</w:t>
      </w:r>
      <w:r w:rsidR="005A5C08">
        <w:t xml:space="preserve"> refers to masters as m</w:t>
      </w:r>
      <w:r>
        <w:t>embers of an elite workers group in crowdsourcing that demonstrate exceptional accuracy when performing a test. A member of such group should continue to demonstrate accurate excellence to maintain this title.</w:t>
      </w:r>
    </w:p>
    <w:p w:rsidR="00940124" w:rsidRDefault="00F3778A">
      <w:pPr>
        <w:numPr>
          <w:ilvl w:val="0"/>
          <w:numId w:val="2"/>
        </w:numPr>
        <w:tabs>
          <w:tab w:val="left" w:pos="851"/>
        </w:tabs>
        <w:spacing w:before="0"/>
        <w:ind w:hanging="360"/>
        <w:contextualSpacing/>
      </w:pPr>
      <w:r>
        <w:rPr>
          <w:b/>
        </w:rPr>
        <w:t>Requester:</w:t>
      </w:r>
      <w:r>
        <w:t xml:space="preserve"> The experimenter who submits a tes</w:t>
      </w:r>
      <w:r>
        <w:t>t to the crowdsourcing platform seeking workers’ input.</w:t>
      </w:r>
    </w:p>
    <w:p w:rsidR="00940124" w:rsidRDefault="00F3778A">
      <w:pPr>
        <w:numPr>
          <w:ilvl w:val="0"/>
          <w:numId w:val="2"/>
        </w:numPr>
        <w:tabs>
          <w:tab w:val="left" w:pos="851"/>
        </w:tabs>
        <w:spacing w:before="0"/>
        <w:ind w:hanging="360"/>
        <w:contextualSpacing/>
      </w:pPr>
      <w:r>
        <w:rPr>
          <w:b/>
        </w:rPr>
        <w:lastRenderedPageBreak/>
        <w:t xml:space="preserve">Test </w:t>
      </w:r>
      <w:r>
        <w:t>[ITU-T P.912]:</w:t>
      </w:r>
      <w:r>
        <w:rPr>
          <w:b/>
        </w:rPr>
        <w:t xml:space="preserve"> </w:t>
      </w:r>
      <w:r>
        <w:t>The subjective assessment study that a worker is asked to perform in a crowdsourcing environment.</w:t>
      </w:r>
    </w:p>
    <w:p w:rsidR="00940124" w:rsidRDefault="00F3778A">
      <w:pPr>
        <w:numPr>
          <w:ilvl w:val="0"/>
          <w:numId w:val="2"/>
        </w:numPr>
        <w:tabs>
          <w:tab w:val="left" w:pos="851"/>
        </w:tabs>
        <w:spacing w:before="0"/>
        <w:ind w:hanging="360"/>
        <w:contextualSpacing/>
      </w:pPr>
      <w:r>
        <w:rPr>
          <w:b/>
        </w:rPr>
        <w:t xml:space="preserve">Task </w:t>
      </w:r>
      <w:r>
        <w:t xml:space="preserve">[ITU-T P.912]: Set of actions assigned to a worker to perform in order </w:t>
      </w:r>
      <w:r>
        <w:t>to complete a test.</w:t>
      </w:r>
    </w:p>
    <w:p w:rsidR="00940124" w:rsidRDefault="00F3778A">
      <w:pPr>
        <w:numPr>
          <w:ilvl w:val="0"/>
          <w:numId w:val="2"/>
        </w:numPr>
        <w:tabs>
          <w:tab w:val="left" w:pos="851"/>
        </w:tabs>
        <w:spacing w:before="0"/>
        <w:ind w:hanging="360"/>
        <w:contextualSpacing/>
      </w:pPr>
      <w:r>
        <w:rPr>
          <w:b/>
        </w:rPr>
        <w:t>Image Set:</w:t>
      </w:r>
      <w:r>
        <w:t xml:space="preserve"> A collection images extracted from the original set of test images, treated as its own study set.</w:t>
      </w:r>
    </w:p>
    <w:p w:rsidR="00940124" w:rsidRDefault="00F3778A">
      <w:pPr>
        <w:numPr>
          <w:ilvl w:val="0"/>
          <w:numId w:val="2"/>
        </w:numPr>
        <w:tabs>
          <w:tab w:val="left" w:pos="851"/>
        </w:tabs>
        <w:spacing w:before="0"/>
        <w:ind w:hanging="360"/>
        <w:contextualSpacing/>
      </w:pPr>
      <w:r>
        <w:rPr>
          <w:b/>
        </w:rPr>
        <w:t>Overlapping Image sets:</w:t>
      </w:r>
      <w:r>
        <w:t xml:space="preserve"> A number of images that range in quality from best to worst, taken from the original set of images stud</w:t>
      </w:r>
      <w:r>
        <w:t xml:space="preserve">ied, used as a control set and applied to every image set. </w:t>
      </w:r>
    </w:p>
    <w:p w:rsidR="00940124" w:rsidRDefault="00F3778A">
      <w:pPr>
        <w:numPr>
          <w:ilvl w:val="0"/>
          <w:numId w:val="2"/>
        </w:numPr>
        <w:tabs>
          <w:tab w:val="left" w:pos="851"/>
        </w:tabs>
        <w:spacing w:before="0"/>
        <w:ind w:hanging="360"/>
        <w:contextualSpacing/>
        <w:rPr>
          <w:b/>
        </w:rPr>
      </w:pPr>
      <w:r>
        <w:rPr>
          <w:b/>
        </w:rPr>
        <w:t xml:space="preserve">Stimulus: </w:t>
      </w:r>
      <w:r>
        <w:t>An image that users are asked to rate in a test.</w:t>
      </w:r>
    </w:p>
    <w:p w:rsidR="00940124" w:rsidRDefault="00F3778A">
      <w:pPr>
        <w:pStyle w:val="Heading1"/>
      </w:pPr>
      <w:r>
        <w:t>Abbreviations and acronyms</w:t>
      </w:r>
    </w:p>
    <w:p w:rsidR="00940124" w:rsidRDefault="00F3778A">
      <w:r>
        <w:t>This Recommendation uses the following abbreviations and acronyms:</w:t>
      </w:r>
    </w:p>
    <w:p w:rsidR="00940124" w:rsidRDefault="00F3778A">
      <w:r>
        <w:t>IQA</w:t>
      </w:r>
      <w:r>
        <w:tab/>
      </w:r>
      <w:r>
        <w:tab/>
        <w:t>Image Quality Assessment</w:t>
      </w:r>
    </w:p>
    <w:p w:rsidR="00940124" w:rsidRDefault="00F3778A">
      <w:pPr>
        <w:pStyle w:val="Heading1"/>
      </w:pPr>
      <w:r>
        <w:t>Introduction</w:t>
      </w:r>
    </w:p>
    <w:p w:rsidR="00940124" w:rsidRDefault="00F3778A">
      <w:r>
        <w:t>Image quality assessments (IQA) rely fundamentally on subjective studies in order to capture humans’ perception of image quality. In the past, a number of standardized laboratory studies were conducted simultaneously to evaluate image and video quality, em</w:t>
      </w:r>
      <w:r>
        <w:t>ployed via stringent procedures (such as screening for visual acuity and colo</w:t>
      </w:r>
      <w:r>
        <w:t>r deficiencies) and in controlled environments (such as the tuning of ambient lighting, noise, chair comfort, viewing distances…etc). While these methods were proven to collect r</w:t>
      </w:r>
      <w:r>
        <w:t xml:space="preserve">eliable and valid data, these procedures are expensive and lengthy for both the experimenter and the participant. </w:t>
      </w:r>
    </w:p>
    <w:p w:rsidR="00940124" w:rsidRDefault="00F3778A">
      <w:r>
        <w:t xml:space="preserve">Previous literature showed that controlled laboratory conditions are not needed to obtain reproducible subjective ratings; experimenters may </w:t>
      </w:r>
      <w:r>
        <w:t>capture equivalent data from more flexible experimental designs using online samples. The more flexible approach includes crowdsourcing methods that became popular since the advent of online data collection in the mid 1990’s.  A potential downside to his a</w:t>
      </w:r>
      <w:r>
        <w:t>pproach, however, is the diminished experimental control in both sampling and study implementation.  The benefits outweigh the costs - at least with respect to generalizability.  Crowdsourcing experiments provide experimenters access to difficult to recrui</w:t>
      </w:r>
      <w:r>
        <w:t>t participants in a wider array of settings (e.g., image displays, ambient lighting, and participant motivation to name a few).  These varied settings allow researchers to test image quality ratings across varying observed conditions and to determine the c</w:t>
      </w:r>
      <w:r>
        <w:t>onditions that may most affect ratings outside the laboratory setting.    All these benefits may come at a substantial costs if the crowdsourcing studies fail to abide by some key principles known to affect the results.  We outline those principles below.</w:t>
      </w:r>
    </w:p>
    <w:p w:rsidR="00940124" w:rsidRDefault="00F3778A">
      <w:pPr>
        <w:pStyle w:val="Heading1"/>
      </w:pPr>
      <w:r>
        <w:t>Test Methods and experimental design</w:t>
      </w:r>
    </w:p>
    <w:p w:rsidR="00940124" w:rsidRDefault="00F3778A">
      <w:r>
        <w:t xml:space="preserve">In order to successfully design a crowdsourcing study, experimenters are encouraged to focus on the hypothesis depicted by their research to achieve the desired results. Experimenters </w:t>
      </w:r>
      <w:r w:rsidR="0084205D">
        <w:t>are out to</w:t>
      </w:r>
      <w:r>
        <w:t xml:space="preserve"> consider the following factors</w:t>
      </w:r>
      <w:r>
        <w:t xml:space="preserve"> as dictated by their experimental design, as the design choices made will highly influence the accuracy and reliability of the data collected:</w:t>
      </w:r>
    </w:p>
    <w:p w:rsidR="00940124" w:rsidRDefault="00F3778A">
      <w:pPr>
        <w:pStyle w:val="Heading2"/>
      </w:pPr>
      <w:r>
        <w:t>Sampling subjects and compensation</w:t>
      </w:r>
    </w:p>
    <w:p w:rsidR="00940124" w:rsidRDefault="00F3778A">
      <w:pPr>
        <w:spacing w:before="0"/>
      </w:pPr>
      <w:r>
        <w:t xml:space="preserve">Crowdsourcing environments contain a massive pool of participant workers who </w:t>
      </w:r>
      <w:r>
        <w:t xml:space="preserve">are willing to partake in tasks submitted by requesters for a compensation. Crowdsourcing platforms commonly </w:t>
      </w:r>
      <w:r>
        <w:lastRenderedPageBreak/>
        <w:t>have controls for screening participants based upon their geographical location and researcher ratings. We strongly recommend that e</w:t>
      </w:r>
      <w:r>
        <w:t>xperimenters ke</w:t>
      </w:r>
      <w:r>
        <w:t xml:space="preserve">ep </w:t>
      </w:r>
      <w:r>
        <w:t xml:space="preserve">careful </w:t>
      </w:r>
      <w:r>
        <w:t xml:space="preserve">documentation of all decisions made in </w:t>
      </w:r>
      <w:r>
        <w:t>participant recruitment</w:t>
      </w:r>
      <w:r>
        <w:t xml:space="preserve">, and report results in light of those decisions. </w:t>
      </w:r>
    </w:p>
    <w:p w:rsidR="00940124" w:rsidRDefault="00F3778A">
      <w:pPr>
        <w:pStyle w:val="Heading3"/>
      </w:pPr>
      <w:r>
        <w:t>Screening before a test</w:t>
      </w:r>
    </w:p>
    <w:p w:rsidR="00940124" w:rsidRDefault="00F3778A">
      <w:pPr>
        <w:spacing w:before="0"/>
      </w:pPr>
      <w:r>
        <w:t>In order to target the right audience, crowdsourcing platforms allow requesters the ability to screen for ce</w:t>
      </w:r>
      <w:r>
        <w:t>rtain worker demographics and usage characteristics by submitting study eligibility criteria to the platform (i.e. age, gender, geo locations…etc.). Workers are requested to disclose demographic information when creating an account, making it possible to s</w:t>
      </w:r>
      <w:r>
        <w:t xml:space="preserve">creen them against tests’ eligibility criteria. This will expose the right pool of participants to tests they are eligible to partake in. </w:t>
      </w:r>
    </w:p>
    <w:p w:rsidR="00940124" w:rsidRDefault="00940124">
      <w:pPr>
        <w:spacing w:before="0"/>
      </w:pPr>
    </w:p>
    <w:p w:rsidR="00940124" w:rsidRDefault="00F3778A">
      <w:pPr>
        <w:pStyle w:val="Heading3"/>
      </w:pPr>
      <w:r>
        <w:t>Screening when signing up to participate in a test</w:t>
      </w:r>
    </w:p>
    <w:p w:rsidR="00940124" w:rsidRDefault="00F3778A">
      <w:pPr>
        <w:spacing w:before="0"/>
      </w:pPr>
      <w:r>
        <w:t>In addition to the previous screening method, crowdsourcing envir</w:t>
      </w:r>
      <w:r>
        <w:t>onments allow requesters to use additional screening methods to ensure workers eligibility:</w:t>
      </w:r>
    </w:p>
    <w:p w:rsidR="00940124" w:rsidRDefault="00940124">
      <w:pPr>
        <w:spacing w:before="0"/>
      </w:pPr>
    </w:p>
    <w:p w:rsidR="00940124" w:rsidRDefault="00F3778A">
      <w:pPr>
        <w:numPr>
          <w:ilvl w:val="0"/>
          <w:numId w:val="4"/>
        </w:numPr>
        <w:spacing w:before="0"/>
        <w:ind w:hanging="360"/>
        <w:contextualSpacing/>
      </w:pPr>
      <w:r>
        <w:t>Requesters can begin the test with questions that pertain to exclusion criteria. For example, if interested in recruiting participants who aren’t color blind, a requester could ask participants if they are color blind, then decide upon their answer whether</w:t>
      </w:r>
      <w:r>
        <w:t xml:space="preserve"> they should participate in the test. In a situation where participants are not eligible but have answered the eligibility questions, requesters must inform participants that they have not met the eligibility criteria and must compensate workers for the ti</w:t>
      </w:r>
      <w:r>
        <w:t xml:space="preserve">me they took to answer the eligibility questions and then excuse them from the study. </w:t>
      </w:r>
    </w:p>
    <w:p w:rsidR="00940124" w:rsidRDefault="00940124">
      <w:pPr>
        <w:spacing w:before="0"/>
        <w:ind w:left="720"/>
      </w:pPr>
    </w:p>
    <w:p w:rsidR="00940124" w:rsidRDefault="00F3778A">
      <w:pPr>
        <w:numPr>
          <w:ilvl w:val="0"/>
          <w:numId w:val="4"/>
        </w:numPr>
        <w:spacing w:before="0"/>
        <w:ind w:hanging="360"/>
        <w:contextualSpacing/>
      </w:pPr>
      <w:r>
        <w:t xml:space="preserve">Crowdsourcing platforms with APIs allow </w:t>
      </w:r>
      <w:r>
        <w:t>researchers</w:t>
      </w:r>
      <w:r>
        <w:t xml:space="preserve"> to </w:t>
      </w:r>
      <w:r>
        <w:t xml:space="preserve">write software </w:t>
      </w:r>
      <w:r>
        <w:t>that collects information about the user to determine eligibility. For example, if an experimente</w:t>
      </w:r>
      <w:r>
        <w:t xml:space="preserve">r is interested in workers who are viewing tests in a specific browser or ones who are using a specific operating system, or specific device form factors, </w:t>
      </w:r>
      <w:r>
        <w:t>researchers</w:t>
      </w:r>
      <w:r>
        <w:t xml:space="preserve"> can write a web program </w:t>
      </w:r>
      <w:r>
        <w:t>on their own servers to request the information with common progr</w:t>
      </w:r>
      <w:r>
        <w:t>amming languages.</w:t>
      </w:r>
      <w:r>
        <w:t xml:space="preserve">. In addition, researchers can use scripts to </w:t>
      </w:r>
      <w:r>
        <w:t>record</w:t>
      </w:r>
      <w:r>
        <w:t xml:space="preserve"> the </w:t>
      </w:r>
      <w:r>
        <w:t xml:space="preserve">ID that the crowdsourcing platform assigns to the participant. Researchers can use this information to determine participants’ eligibility for future studies. </w:t>
      </w:r>
      <w:r>
        <w:t>In the case that the wo</w:t>
      </w:r>
      <w:r>
        <w:t xml:space="preserve">rker is not eligible to participate based upon the answer to a question, </w:t>
      </w:r>
      <w:r>
        <w:t>researchers</w:t>
      </w:r>
      <w:r>
        <w:t xml:space="preserve"> can either screen participants during the data </w:t>
      </w:r>
      <w:r>
        <w:t>analysis</w:t>
      </w:r>
      <w:r>
        <w:t xml:space="preserve"> or</w:t>
      </w:r>
      <w:r>
        <w:t xml:space="preserve"> </w:t>
      </w:r>
      <w:r>
        <w:t xml:space="preserve"> inform </w:t>
      </w:r>
      <w:r>
        <w:t>participants</w:t>
      </w:r>
      <w:r>
        <w:t xml:space="preserve"> that they have not met the eligibility criteria while compensat</w:t>
      </w:r>
      <w:r>
        <w:t>ing</w:t>
      </w:r>
      <w:r>
        <w:t xml:space="preserve"> </w:t>
      </w:r>
      <w:r>
        <w:t>them</w:t>
      </w:r>
      <w:r>
        <w:t xml:space="preserve"> for the time they t</w:t>
      </w:r>
      <w:r>
        <w:t>ook to answer the eligibility questions and excus</w:t>
      </w:r>
      <w:r>
        <w:t>ing</w:t>
      </w:r>
      <w:r>
        <w:t xml:space="preserve"> them from the study.</w:t>
      </w:r>
    </w:p>
    <w:p w:rsidR="00940124" w:rsidRDefault="00940124">
      <w:pPr>
        <w:spacing w:before="0"/>
      </w:pPr>
    </w:p>
    <w:p w:rsidR="00940124" w:rsidRDefault="00F3778A">
      <w:pPr>
        <w:spacing w:before="0"/>
      </w:pPr>
      <w:r>
        <w:t>Research question and experimental design goals must be considered heavily when setting exclusion criteria.</w:t>
      </w:r>
    </w:p>
    <w:p w:rsidR="00940124" w:rsidRDefault="00F3778A">
      <w:pPr>
        <w:pStyle w:val="Heading2"/>
      </w:pPr>
      <w:r>
        <w:t>Compensation</w:t>
      </w:r>
    </w:p>
    <w:p w:rsidR="00940124" w:rsidRDefault="00F3778A">
      <w:pPr>
        <w:spacing w:before="0"/>
      </w:pPr>
      <w:r>
        <w:t>Similar to compensations given to participants in a laborato</w:t>
      </w:r>
      <w:r>
        <w:t>ry setting, compensation in a crowdsourcing environment is determined by the requester. In crowdsourcing, compensation is used as a way to tempt participants to partake in a test and the value must be relevant to the amount of time it takes the worker to c</w:t>
      </w:r>
      <w:r>
        <w:t xml:space="preserve">omplete a test. The greatest benefit to paying participants more is that the data collection happens quicker. As other research has shown, there does not seem to be a quality increase with higher amounts of pay.If payments are high enough, it only takes a </w:t>
      </w:r>
      <w:r>
        <w:t>few hours to get a few hundred participants. One potential limitation to high pay rates is the allure to “game” the system.  We do not know the optimal pay but experienced higher than normal random responses when the pay rate exceeded the usual rates for m</w:t>
      </w:r>
      <w:r>
        <w:t>ost crowdsourcing studies.</w:t>
      </w:r>
    </w:p>
    <w:p w:rsidR="00940124" w:rsidRDefault="00F3778A">
      <w:pPr>
        <w:pStyle w:val="Heading2"/>
      </w:pPr>
      <w:r>
        <w:lastRenderedPageBreak/>
        <w:t>Handling human subjects</w:t>
      </w:r>
    </w:p>
    <w:p w:rsidR="00940124" w:rsidRDefault="00F3778A">
      <w:pPr>
        <w:spacing w:before="0"/>
      </w:pPr>
      <w:r>
        <w:t>Similar to regulations of handling human subjects in a laboratory study, experimenters must be aware of one’s own country and institutional regulation. In the United States, some of these regulations inclu</w:t>
      </w:r>
      <w:r>
        <w:t>de:</w:t>
      </w:r>
    </w:p>
    <w:p w:rsidR="00940124" w:rsidRDefault="00F3778A">
      <w:pPr>
        <w:numPr>
          <w:ilvl w:val="0"/>
          <w:numId w:val="5"/>
        </w:numPr>
        <w:spacing w:before="0"/>
        <w:ind w:hanging="360"/>
        <w:contextualSpacing/>
      </w:pPr>
      <w:r>
        <w:t>Obtaining informed consent from participants</w:t>
      </w:r>
    </w:p>
    <w:p w:rsidR="00940124" w:rsidRDefault="00F3778A">
      <w:pPr>
        <w:numPr>
          <w:ilvl w:val="0"/>
          <w:numId w:val="5"/>
        </w:numPr>
        <w:spacing w:before="0"/>
        <w:ind w:hanging="360"/>
        <w:contextualSpacing/>
      </w:pPr>
      <w:r>
        <w:t>Maintaining data confidentiality</w:t>
      </w:r>
    </w:p>
    <w:p w:rsidR="00940124" w:rsidRDefault="00F3778A">
      <w:pPr>
        <w:numPr>
          <w:ilvl w:val="0"/>
          <w:numId w:val="5"/>
        </w:numPr>
        <w:spacing w:before="0"/>
        <w:ind w:hanging="360"/>
        <w:contextualSpacing/>
      </w:pPr>
      <w:r>
        <w:t>Participants’ right to opt out of the study at any time</w:t>
      </w:r>
    </w:p>
    <w:p w:rsidR="006368BE" w:rsidRDefault="006368BE">
      <w:pPr>
        <w:spacing w:before="0"/>
      </w:pPr>
    </w:p>
    <w:p w:rsidR="00940124" w:rsidRDefault="00F3778A">
      <w:pPr>
        <w:spacing w:before="0"/>
      </w:pPr>
      <w:r>
        <w:t>Experimenters must obtain research approval and must abide by country laws for handling human subjects online. In crow</w:t>
      </w:r>
      <w:r>
        <w:t>dsourcing, an experimenter must provide information that describes the study, the potential risks and benefits, and compensation.  Consent can be obtained actively by requiring the worker to agree to the terms and conditions of the study and to click a but</w:t>
      </w:r>
      <w:r>
        <w:t>ton to navigate to the next page of the test.</w:t>
      </w:r>
    </w:p>
    <w:p w:rsidR="00940124" w:rsidRDefault="00940124">
      <w:pPr>
        <w:spacing w:before="0"/>
      </w:pPr>
    </w:p>
    <w:p w:rsidR="00940124" w:rsidRDefault="00F3778A">
      <w:pPr>
        <w:spacing w:before="0"/>
      </w:pPr>
      <w:r>
        <w:t xml:space="preserve">If possible, it is also good to not ask for email addresses or other social media identifiers as it undermines participant confidentiality. Most crowdsourcing platforms have a mechanism for communicating with </w:t>
      </w:r>
      <w:r>
        <w:t xml:space="preserve">participants. </w:t>
      </w:r>
    </w:p>
    <w:p w:rsidR="00940124" w:rsidRDefault="00F3778A">
      <w:pPr>
        <w:pStyle w:val="Heading2"/>
      </w:pPr>
      <w:r>
        <w:t>Test length</w:t>
      </w:r>
    </w:p>
    <w:p w:rsidR="00940124" w:rsidRDefault="00F3778A">
      <w:pPr>
        <w:spacing w:before="0"/>
      </w:pPr>
      <w:r>
        <w:t>Similar to laboratory testing, workers should not be exposed to lengthy tests that induce boredom, fatigue, and disinterest. An experimenter should expect data accuracy to decrease with lengthy tests. Ideally, tests ought to be s</w:t>
      </w:r>
      <w:r>
        <w:t>hort - 5-10 minutes. Participants are much less likely to correctly answer a validity check at the end of the experiment than at the beginning.  Since the enrollment for online crowdsourcing experiments is fast, it is ideal to launch a series of smaller st</w:t>
      </w:r>
      <w:r>
        <w:t xml:space="preserve">udies. The studies could be launched over a series of hours or days. An experimenter can adopt different techniques to design their experiment such that test length is minimized. </w:t>
      </w:r>
    </w:p>
    <w:p w:rsidR="00940124" w:rsidRDefault="00940124">
      <w:pPr>
        <w:spacing w:before="0"/>
      </w:pPr>
    </w:p>
    <w:p w:rsidR="00940124" w:rsidRDefault="00F3778A">
      <w:pPr>
        <w:spacing w:before="0"/>
      </w:pPr>
      <w:r>
        <w:t xml:space="preserve">One moving an experiment from the lab to a crowdsourcing platform, a pilot </w:t>
      </w:r>
      <w:r>
        <w:t xml:space="preserve">test of 20-30 participants will give insight to appropriate study length and data accuracy and reliability. </w:t>
      </w:r>
    </w:p>
    <w:p w:rsidR="00940124" w:rsidRDefault="00940124">
      <w:pPr>
        <w:spacing w:before="0"/>
      </w:pPr>
    </w:p>
    <w:p w:rsidR="00940124" w:rsidRDefault="00F3778A">
      <w:pPr>
        <w:pStyle w:val="Heading3"/>
      </w:pPr>
      <w:r>
        <w:t xml:space="preserve">Source Stimuli </w:t>
      </w:r>
    </w:p>
    <w:p w:rsidR="00940124" w:rsidRDefault="00F3778A">
      <w:pPr>
        <w:spacing w:before="0"/>
      </w:pPr>
      <w:r>
        <w:t>Content chosen for evaluating image quality via crowdsourcing must cover a wide range of stimuli. Experimenters are encouraged to include a large number of images to test with in order to minimize effects of any confounding variables. This large collection</w:t>
      </w:r>
      <w:r>
        <w:t xml:space="preserve"> of images must then be divided into smaller image sets in order to reduce fatigue and boredom. Each smaller image set is treated as its own study, reducing the duration of the test and maximizing reliability and quality of data captured.  The stimuli must</w:t>
      </w:r>
      <w:r>
        <w:t xml:space="preserve"> be selected in accordance with to the goal of the test and the hypothesis established by the experimenters. The deciding factor to the number of images displayed per test should be decided upon based on pilot testing and pilot data analysis to determine d</w:t>
      </w:r>
      <w:r>
        <w:t>ata accuracy. Also, the short study design lessens the opportunities for technical failures, such as internet connectivity. It is recommended that the number of images per test not exceed anywhere between 50-70 images in an IQA study, including validity ch</w:t>
      </w:r>
      <w:r>
        <w:t>ecks and the overlapping image set. However, a pilot is needed to ensure the accurate number of images per test.</w:t>
      </w:r>
    </w:p>
    <w:p w:rsidR="00940124" w:rsidRDefault="00F3778A">
      <w:pPr>
        <w:pStyle w:val="Heading2"/>
      </w:pPr>
      <w:r>
        <w:t>Rating scales</w:t>
      </w:r>
    </w:p>
    <w:p w:rsidR="00940124" w:rsidRDefault="00F3778A">
      <w:pPr>
        <w:spacing w:before="0"/>
      </w:pPr>
      <w:r>
        <w:t>Experimenters should consider their experimental design and research method when deciding which rating scale to use for an IQA. S</w:t>
      </w:r>
      <w:r>
        <w:t>ome of the common rating methods are:</w:t>
      </w:r>
    </w:p>
    <w:p w:rsidR="00940124" w:rsidRDefault="00F3778A">
      <w:pPr>
        <w:numPr>
          <w:ilvl w:val="0"/>
          <w:numId w:val="6"/>
        </w:numPr>
        <w:spacing w:after="120"/>
        <w:ind w:hanging="360"/>
        <w:contextualSpacing/>
      </w:pPr>
      <w:r>
        <w:lastRenderedPageBreak/>
        <w:t>Absolute category rating (ACR) method; also known as the single stimuli method. This method is a method where a single stimulus is presented to the worker to collect a user rating. Stimuli are rated independently from each other.  The commonly used scale i</w:t>
      </w:r>
      <w:r>
        <w:t>s a five-points rating scale:</w:t>
      </w:r>
    </w:p>
    <w:p w:rsidR="00940124" w:rsidRDefault="00F3778A">
      <w:pPr>
        <w:tabs>
          <w:tab w:val="right" w:pos="794"/>
        </w:tabs>
        <w:spacing w:before="0"/>
      </w:pPr>
      <w:r>
        <w:tab/>
        <w:t>5</w:t>
      </w:r>
      <w:r>
        <w:tab/>
        <w:t>Excellent</w:t>
      </w:r>
    </w:p>
    <w:p w:rsidR="00940124" w:rsidRDefault="00F3778A">
      <w:pPr>
        <w:tabs>
          <w:tab w:val="right" w:pos="794"/>
        </w:tabs>
        <w:spacing w:before="0"/>
      </w:pPr>
      <w:r>
        <w:tab/>
        <w:t>4</w:t>
      </w:r>
      <w:r>
        <w:tab/>
        <w:t>Good</w:t>
      </w:r>
    </w:p>
    <w:p w:rsidR="00940124" w:rsidRDefault="00F3778A">
      <w:pPr>
        <w:tabs>
          <w:tab w:val="right" w:pos="794"/>
        </w:tabs>
        <w:spacing w:before="0"/>
      </w:pPr>
      <w:r>
        <w:tab/>
        <w:t>3</w:t>
      </w:r>
      <w:r>
        <w:tab/>
        <w:t>Fair</w:t>
      </w:r>
    </w:p>
    <w:p w:rsidR="00940124" w:rsidRDefault="00F3778A">
      <w:pPr>
        <w:tabs>
          <w:tab w:val="right" w:pos="794"/>
        </w:tabs>
        <w:spacing w:before="0"/>
      </w:pPr>
      <w:r>
        <w:tab/>
        <w:t>2</w:t>
      </w:r>
      <w:r>
        <w:tab/>
        <w:t>Poor</w:t>
      </w:r>
    </w:p>
    <w:p w:rsidR="00940124" w:rsidRDefault="00F3778A">
      <w:pPr>
        <w:tabs>
          <w:tab w:val="right" w:pos="794"/>
        </w:tabs>
        <w:spacing w:before="0"/>
      </w:pPr>
      <w:r>
        <w:tab/>
        <w:t>1</w:t>
      </w:r>
      <w:r>
        <w:tab/>
        <w:t>Bad</w:t>
      </w:r>
    </w:p>
    <w:p w:rsidR="00940124" w:rsidRDefault="00F3778A">
      <w:pPr>
        <w:numPr>
          <w:ilvl w:val="0"/>
          <w:numId w:val="6"/>
        </w:numPr>
        <w:spacing w:after="120"/>
        <w:ind w:hanging="360"/>
        <w:contextualSpacing/>
      </w:pPr>
      <w:r>
        <w:t>Degradation category rating (DCR) method; also known as the double stimulus impairment scale (DSIS) method. This method is one where a pair of stimuli is presented to the worker at o</w:t>
      </w:r>
      <w:r>
        <w:t>nce; one being the reference image, and the other being the test image. Workers are asked to rate impairments of an image in relation to the other using the following scale five-point scale:</w:t>
      </w:r>
    </w:p>
    <w:p w:rsidR="00940124" w:rsidRDefault="00F3778A">
      <w:r>
        <w:tab/>
        <w:t>5</w:t>
      </w:r>
      <w:r>
        <w:tab/>
        <w:t>Imperceptible</w:t>
      </w:r>
    </w:p>
    <w:p w:rsidR="00940124" w:rsidRDefault="00F3778A">
      <w:pPr>
        <w:spacing w:before="0"/>
      </w:pPr>
      <w:r>
        <w:tab/>
        <w:t>4</w:t>
      </w:r>
      <w:r>
        <w:tab/>
        <w:t>Perceptible but not annoying</w:t>
      </w:r>
    </w:p>
    <w:p w:rsidR="00940124" w:rsidRDefault="00F3778A">
      <w:pPr>
        <w:spacing w:before="0"/>
      </w:pPr>
      <w:r>
        <w:tab/>
        <w:t>3</w:t>
      </w:r>
      <w:r>
        <w:tab/>
        <w:t>Slightly anno</w:t>
      </w:r>
      <w:r>
        <w:t>ying</w:t>
      </w:r>
    </w:p>
    <w:p w:rsidR="00940124" w:rsidRDefault="00F3778A">
      <w:pPr>
        <w:spacing w:before="0"/>
      </w:pPr>
      <w:r>
        <w:tab/>
        <w:t>2</w:t>
      </w:r>
      <w:r>
        <w:tab/>
        <w:t>Annoying</w:t>
      </w:r>
    </w:p>
    <w:p w:rsidR="00940124" w:rsidRDefault="00F3778A">
      <w:pPr>
        <w:spacing w:before="0"/>
      </w:pPr>
      <w:r>
        <w:tab/>
        <w:t>1</w:t>
      </w:r>
      <w:r>
        <w:tab/>
        <w:t>Very annoying</w:t>
      </w:r>
    </w:p>
    <w:p w:rsidR="00940124" w:rsidRDefault="00F3778A">
      <w:pPr>
        <w:pStyle w:val="Heading2"/>
      </w:pPr>
      <w:r>
        <w:t>Pilot testing</w:t>
      </w:r>
    </w:p>
    <w:p w:rsidR="00940124" w:rsidRDefault="00F3778A">
      <w:r>
        <w:t>When designing and executing research, experimenters must perform pilot testing to ensure that the experimental design is answering the questions posed by the researcher. As such, experimenters must pilot the</w:t>
      </w:r>
      <w:r>
        <w:t xml:space="preserve">ir study with 20-30 workers first to test data accuracy and reliability. If the accuracy of data decreases with time, experimenters must </w:t>
      </w:r>
      <w:r>
        <w:t>lessen</w:t>
      </w:r>
      <w:r>
        <w:t xml:space="preserve"> the number of images rated per image set, shortening the length of the test. </w:t>
      </w:r>
    </w:p>
    <w:p w:rsidR="00940124" w:rsidRDefault="00F3778A">
      <w:pPr>
        <w:pStyle w:val="Heading2"/>
      </w:pPr>
      <w:r>
        <w:t>Image sets</w:t>
      </w:r>
    </w:p>
    <w:p w:rsidR="00940124" w:rsidRDefault="00F3778A">
      <w:r>
        <w:t>An image set is a small</w:t>
      </w:r>
      <w:r>
        <w:t>er number of images that make up a test, chosen from the original larger pool of content. In order to lessen the amount of time spent on a test, it is recommended that experimenters break a test with a large amount of content into smaller image sets, and a</w:t>
      </w:r>
      <w:r>
        <w:t>llow workers to participate in as many image sets as they would prefer to. Images in each image set are not mutually exclusive; some images could be used in other image sets as test images as well.</w:t>
      </w:r>
    </w:p>
    <w:p w:rsidR="00940124" w:rsidRDefault="00F3778A">
      <w:pPr>
        <w:pStyle w:val="Heading2"/>
      </w:pPr>
      <w:r>
        <w:t>Validity checks</w:t>
      </w:r>
    </w:p>
    <w:p w:rsidR="00940124" w:rsidRDefault="00F3778A" w:rsidP="004C5727">
      <w:pPr>
        <w:spacing w:line="276" w:lineRule="auto"/>
      </w:pPr>
      <w:r>
        <w:t>Experimenters are encouraged to incorpora</w:t>
      </w:r>
      <w:r>
        <w:t>te validity checks randomly into each image set. These serve as attention checks to ensure workers full attentiveness to the task at hand. It is recommended to either 1) use open ended questions where a user is meant to answer by typing instead of selectin</w:t>
      </w:r>
      <w:r>
        <w:t>g an answer from multiple choices, or 2) instruct the user to select a specific answer from a multiple choice question. Workers who fail one or more of the validity check questions must be removed from the analysis as the data collected is identified as in</w:t>
      </w:r>
      <w:r>
        <w:t>valid. However, we suggest compensating regardless of accuracy for the sake of time efficiency. Participants who do not get compensated may email the researchers and it can be time consuming to arrange for payments outside of the crowdsourcing platform. Wh</w:t>
      </w:r>
      <w:r>
        <w:t>en analyzing crowdsourced data, the greatest concern is the data validity. There are a few different reasons why data may not be valid.</w:t>
      </w:r>
    </w:p>
    <w:p w:rsidR="00940124" w:rsidRDefault="00F3778A" w:rsidP="004C5727">
      <w:pPr>
        <w:numPr>
          <w:ilvl w:val="0"/>
          <w:numId w:val="1"/>
        </w:numPr>
        <w:spacing w:before="0" w:line="276" w:lineRule="auto"/>
        <w:ind w:hanging="360"/>
        <w:contextualSpacing/>
      </w:pPr>
      <w:r>
        <w:t xml:space="preserve">Participants did not pay attention to the stimuli. In other words, they responded “carelessly” to the stimuli. </w:t>
      </w:r>
    </w:p>
    <w:p w:rsidR="00940124" w:rsidRDefault="00F3778A">
      <w:pPr>
        <w:numPr>
          <w:ilvl w:val="0"/>
          <w:numId w:val="1"/>
        </w:numPr>
        <w:spacing w:before="0"/>
        <w:ind w:hanging="360"/>
        <w:contextualSpacing/>
      </w:pPr>
      <w:r>
        <w:lastRenderedPageBreak/>
        <w:t>Particip</w:t>
      </w:r>
      <w:r>
        <w:t>ants have a variety of personal devices from which they view the screen. Therefore, the images might have seen a decrement in quality</w:t>
      </w:r>
    </w:p>
    <w:p w:rsidR="00C74496" w:rsidRDefault="00C74496">
      <w:pPr>
        <w:spacing w:before="0"/>
      </w:pPr>
    </w:p>
    <w:p w:rsidR="00940124" w:rsidRDefault="00F3778A" w:rsidP="000F234E">
      <w:pPr>
        <w:spacing w:before="0"/>
      </w:pPr>
      <w:r>
        <w:t>One way to screen for participants who are not paying attention is to remove them if they have failed attention checks. Th</w:t>
      </w:r>
      <w:r>
        <w:t>e merit to this approach is that you may reduce the amount of noise in your data. The downside is that you may be removing participants based on a trait of low consciousness or ability to pay attention. It is important for researchers set up a criteria bef</w:t>
      </w:r>
      <w:r>
        <w:t>ore the study to decide the threshold for removing participant’s data, if they even decide to remove data from careless responders. Sometimes researchers chose to not pay participants who fail attention checks. Other times, researchers pay participants, bu</w:t>
      </w:r>
      <w:r>
        <w:t>t remov</w:t>
      </w:r>
      <w:r w:rsidR="000F234E">
        <w:t>e their data from the analysis.</w:t>
      </w:r>
    </w:p>
    <w:p w:rsidR="00940124" w:rsidRDefault="00F3778A">
      <w:pPr>
        <w:pStyle w:val="Heading2"/>
      </w:pPr>
      <w:r>
        <w:t>Overlapping warm-up images</w:t>
      </w:r>
    </w:p>
    <w:p w:rsidR="00940124" w:rsidRDefault="004C5727">
      <w:r>
        <w:t>Since</w:t>
      </w:r>
      <w:r w:rsidR="00F3778A">
        <w:t xml:space="preserve"> not participant will see every image, we strongly encourage having a common set of 10 images before every set of images in a series of studies that use the same image set.</w:t>
      </w:r>
      <w:r>
        <w:t xml:space="preserve"> </w:t>
      </w:r>
      <w:r w:rsidR="00F3778A">
        <w:t xml:space="preserve">These images assist experimenters with testing between subject stability and replicability of within subject ratings over time. Overlapping images are chosen from the original pool of images, ranging in quality from low to high quality. Additionally, have </w:t>
      </w:r>
      <w:r w:rsidR="00F3778A">
        <w:t>the images be representative of the contents of the photos in your set. For example, if some photos show balls or cars, ensure that the warm up images also show those images. This can also be applied to the lighting or other features of the stimuli.</w:t>
      </w:r>
      <w:r>
        <w:t xml:space="preserve"> </w:t>
      </w:r>
      <w:r w:rsidR="00F3778A">
        <w:t>These i</w:t>
      </w:r>
      <w:r w:rsidR="00F3778A">
        <w:t>mages serve as a training set placed in a random order in the beginning of each image set, and ratings for these images should be discarded from the analysis. However, the same images should also be incorporated randomly in each image set as a test image a</w:t>
      </w:r>
      <w:r w:rsidR="00F3778A">
        <w:t xml:space="preserve">s well.  </w:t>
      </w:r>
    </w:p>
    <w:p w:rsidR="00940124" w:rsidRDefault="00F3778A">
      <w:pPr>
        <w:pStyle w:val="Heading2"/>
      </w:pPr>
      <w:r>
        <w:t xml:space="preserve">Test design </w:t>
      </w:r>
    </w:p>
    <w:p w:rsidR="00940124" w:rsidRDefault="00F3778A">
      <w:pPr>
        <w:spacing w:before="0"/>
      </w:pPr>
      <w:r>
        <w:t>Because of the nature of a crowdsourcing study, a within subject study design is recommended and encouraged for IQAs with large number of content images, divided into smaller image sets that become their own tests. Workers must be a</w:t>
      </w:r>
      <w:r>
        <w:t>llowed to participate in as many tests as they desire because experimenters must aim to approximate as much of a fully-crossed study as possible.</w:t>
      </w:r>
      <w:r>
        <w:rPr>
          <w:rFonts w:ascii="NimbusRomNo9L-Regu" w:eastAsia="NimbusRomNo9L-Regu" w:hAnsi="NimbusRomNo9L-Regu" w:cs="NimbusRomNo9L-Regu"/>
        </w:rPr>
        <w:t xml:space="preserve"> </w:t>
      </w:r>
    </w:p>
    <w:p w:rsidR="00940124" w:rsidRDefault="00F3778A">
      <w:pPr>
        <w:spacing w:before="0"/>
      </w:pPr>
      <w:r>
        <w:t>It is also encouraged that the experimenter present test images to workers such that images are shown in full</w:t>
      </w:r>
      <w:r>
        <w:t xml:space="preserve"> screen mode to ensure clarity of image shown especially if the test aims to discover perception of subtle changes in an image.</w:t>
      </w:r>
    </w:p>
    <w:p w:rsidR="00940124" w:rsidRDefault="00F3778A">
      <w:r>
        <w:t>Experimenters must be aware of the following practices that help strengthen their test design, yielding more reliable data colle</w:t>
      </w:r>
      <w:r>
        <w:t>cted from workers in a crowdsourcing study:</w:t>
      </w:r>
    </w:p>
    <w:p w:rsidR="00940124" w:rsidRDefault="00940124">
      <w:pPr>
        <w:ind w:left="720"/>
      </w:pPr>
    </w:p>
    <w:p w:rsidR="00940124" w:rsidRDefault="00F3778A">
      <w:pPr>
        <w:numPr>
          <w:ilvl w:val="0"/>
          <w:numId w:val="3"/>
        </w:numPr>
        <w:spacing w:before="0"/>
        <w:ind w:hanging="360"/>
        <w:contextualSpacing/>
      </w:pPr>
      <w:r>
        <w:t>The use of clear instructions. Unlike in a laboratory setting, an experimenter does not directly interact with participants. As a result, instructions given to participants must be specific and unambiguous, leav</w:t>
      </w:r>
      <w:r>
        <w:t xml:space="preserve">ing no </w:t>
      </w:r>
      <w:r>
        <w:t>chance</w:t>
      </w:r>
      <w:r>
        <w:t xml:space="preserve"> for misinterpretation. </w:t>
      </w:r>
    </w:p>
    <w:p w:rsidR="00940124" w:rsidRDefault="00940124">
      <w:pPr>
        <w:spacing w:before="0"/>
        <w:ind w:left="720"/>
      </w:pPr>
    </w:p>
    <w:p w:rsidR="000826D1" w:rsidRPr="000F234E" w:rsidRDefault="00F3778A" w:rsidP="000F234E">
      <w:pPr>
        <w:numPr>
          <w:ilvl w:val="0"/>
          <w:numId w:val="3"/>
        </w:numPr>
        <w:spacing w:before="0"/>
        <w:ind w:hanging="360"/>
        <w:contextualSpacing/>
      </w:pPr>
      <w:r>
        <w:t>Allowing email communication between workers and experimenters to discover any encountered problems. This holds great importance as it provides the experimenter with valuable information during the analysis. For examp</w:t>
      </w:r>
      <w:r>
        <w:t>le, in an IQA, a worker could contact the experimenter to inform them of any technical difficulties faced while performing the test, such as the content not loading to rate, causing the worker to give low ratings.</w:t>
      </w:r>
    </w:p>
    <w:p w:rsidR="00940124" w:rsidRDefault="00F3778A" w:rsidP="002D2701">
      <w:pPr>
        <w:pStyle w:val="Heading3"/>
      </w:pPr>
      <w:r>
        <w:t>Experiment description for participants</w:t>
      </w:r>
    </w:p>
    <w:p w:rsidR="00940124" w:rsidRDefault="00F3778A">
      <w:pPr>
        <w:spacing w:before="0"/>
      </w:pPr>
      <w:r>
        <w:t>C</w:t>
      </w:r>
      <w:r>
        <w:t>learly state eligibility requirements, give a time estimate on how long it takes to complete the experiment, and describe what will types of responses may result in rejected work, if any. It is very important to pilot the online experiment in house to give</w:t>
      </w:r>
      <w:r>
        <w:t xml:space="preserve"> a fair time estimate to the participants. A time estimate helps participants to determine if a experiment pays enough. Another consideration is </w:t>
      </w:r>
      <w:r>
        <w:lastRenderedPageBreak/>
        <w:t>to identify your research group. While remaining anonymous may help to protect the the reputation of the resear</w:t>
      </w:r>
      <w:r>
        <w:t xml:space="preserve">ch lab, stating affiliations helps to build trust with the crowdsourcing community. </w:t>
      </w:r>
      <w:bookmarkStart w:id="3" w:name="_GoBack"/>
      <w:bookmarkEnd w:id="3"/>
    </w:p>
    <w:p w:rsidR="00940124" w:rsidRDefault="00940124">
      <w:pPr>
        <w:spacing w:before="0"/>
      </w:pPr>
    </w:p>
    <w:p w:rsidR="00940124" w:rsidRDefault="00F3778A">
      <w:pPr>
        <w:spacing w:before="0"/>
      </w:pPr>
      <w:r>
        <w:rPr>
          <w:b/>
        </w:rPr>
        <w:t>Data Analysis</w:t>
      </w:r>
    </w:p>
    <w:p w:rsidR="00940124" w:rsidRDefault="00F3778A">
      <w:pPr>
        <w:spacing w:before="0"/>
      </w:pPr>
      <w:r>
        <w:t>When first establishing a crowdsource study’s software and methodology, correlate the data with lab “ground truth” data and visualize the bivariate relatio</w:t>
      </w:r>
      <w:r>
        <w:t xml:space="preserve">nship. Ideally, there will be a rectilinear relationship between the controlled lab data and the crowdsourced data. If the relationship is not rectilinear, it may mean that the correlation between lab and crowdsourced data changes across either axis. </w:t>
      </w:r>
    </w:p>
    <w:p w:rsidR="00940124" w:rsidRDefault="00940124">
      <w:pPr>
        <w:spacing w:before="0"/>
      </w:pPr>
    </w:p>
    <w:p w:rsidR="00940124" w:rsidRDefault="00F3778A">
      <w:pPr>
        <w:spacing w:before="0"/>
      </w:pPr>
      <w:r>
        <w:t>Bef</w:t>
      </w:r>
      <w:r>
        <w:t>ore analyzing a completed crowdsourced dataset, decide how to remove “careless responders”. Does one careless response or multiple careless responses make the participant eligible for removal from the data set? Also, evaluate the types of devices that part</w:t>
      </w:r>
      <w:r>
        <w:t>icipants used in the study. Is the screen size and device type adequate for comparisons? If the same participants evaluated multiple image sets, it adds to the strength of the study so report the total number of unique participants. Finally, consider evalu</w:t>
      </w:r>
      <w:r>
        <w:t xml:space="preserve">ating the “warm up” images to see if participants are responding similar to all of them. </w:t>
      </w:r>
    </w:p>
    <w:p w:rsidR="00940124" w:rsidRDefault="00940124">
      <w:pPr>
        <w:spacing w:before="0"/>
      </w:pPr>
    </w:p>
    <w:p w:rsidR="00940124" w:rsidRDefault="00F3778A">
      <w:pPr>
        <w:spacing w:before="0"/>
      </w:pPr>
      <w:r>
        <w:t xml:space="preserve">Other than the points listed above, continue to analyze crowdsourced data the same way as a normal dataset. </w:t>
      </w:r>
    </w:p>
    <w:p w:rsidR="00940124" w:rsidRDefault="00940124">
      <w:pPr>
        <w:spacing w:before="0"/>
      </w:pPr>
    </w:p>
    <w:p w:rsidR="00940124" w:rsidRDefault="00940124">
      <w:pPr>
        <w:spacing w:before="0"/>
      </w:pPr>
    </w:p>
    <w:p w:rsidR="00940124" w:rsidRDefault="00940124">
      <w:pPr>
        <w:spacing w:before="0"/>
      </w:pPr>
    </w:p>
    <w:p w:rsidR="00940124" w:rsidRDefault="00940124">
      <w:pPr>
        <w:spacing w:before="0"/>
      </w:pPr>
    </w:p>
    <w:p w:rsidR="00940124" w:rsidRDefault="00940124">
      <w:pPr>
        <w:spacing w:before="0"/>
      </w:pPr>
    </w:p>
    <w:p w:rsidR="00940124" w:rsidRDefault="00940124">
      <w:pPr>
        <w:spacing w:before="0"/>
      </w:pPr>
    </w:p>
    <w:p w:rsidR="00940124" w:rsidRDefault="00F3778A">
      <w:r>
        <w:br w:type="page"/>
      </w:r>
    </w:p>
    <w:p w:rsidR="00940124" w:rsidRDefault="00F3778A">
      <w:pPr>
        <w:keepNext/>
        <w:keepLines/>
        <w:tabs>
          <w:tab w:val="left" w:pos="794"/>
          <w:tab w:val="left" w:pos="1191"/>
          <w:tab w:val="left" w:pos="1588"/>
          <w:tab w:val="left" w:pos="1985"/>
        </w:tabs>
        <w:spacing w:before="480"/>
        <w:jc w:val="center"/>
      </w:pPr>
      <w:r>
        <w:rPr>
          <w:b/>
          <w:sz w:val="28"/>
          <w:szCs w:val="28"/>
        </w:rPr>
        <w:lastRenderedPageBreak/>
        <w:t>Annex A</w:t>
      </w:r>
      <w:r>
        <w:rPr>
          <w:b/>
          <w:sz w:val="28"/>
          <w:szCs w:val="28"/>
        </w:rPr>
        <w:br/>
      </w:r>
      <w:r>
        <w:rPr>
          <w:b/>
          <w:sz w:val="28"/>
          <w:szCs w:val="28"/>
        </w:rPr>
        <w:br/>
        <w:t>&lt;Annex Title&gt;</w:t>
      </w:r>
    </w:p>
    <w:p w:rsidR="00940124" w:rsidRDefault="00F3778A">
      <w:pPr>
        <w:jc w:val="center"/>
      </w:pPr>
      <w:r>
        <w:t>(This annex forms an integral part of this Recommendation.)</w:t>
      </w:r>
    </w:p>
    <w:p w:rsidR="00940124" w:rsidRDefault="00F3778A">
      <w:r>
        <w:t>&lt;Body of annex A&gt;</w:t>
      </w:r>
    </w:p>
    <w:p w:rsidR="00940124" w:rsidRDefault="00940124"/>
    <w:p w:rsidR="00940124" w:rsidRDefault="00940124"/>
    <w:p w:rsidR="00940124" w:rsidRDefault="00940124"/>
    <w:p w:rsidR="00940124" w:rsidRDefault="00940124"/>
    <w:p w:rsidR="00940124" w:rsidRDefault="00940124"/>
    <w:p w:rsidR="00940124" w:rsidRDefault="00940124"/>
    <w:p w:rsidR="00940124" w:rsidRDefault="00940124"/>
    <w:p w:rsidR="00940124" w:rsidRDefault="00940124"/>
    <w:p w:rsidR="00940124" w:rsidRDefault="00940124"/>
    <w:p w:rsidR="00940124" w:rsidRDefault="00940124"/>
    <w:p w:rsidR="00940124" w:rsidRDefault="00940124"/>
    <w:p w:rsidR="00940124" w:rsidRDefault="00940124"/>
    <w:p w:rsidR="00940124" w:rsidRDefault="00F3778A">
      <w:pPr>
        <w:tabs>
          <w:tab w:val="left" w:pos="2880"/>
        </w:tabs>
      </w:pPr>
      <w:r>
        <w:tab/>
      </w:r>
    </w:p>
    <w:p w:rsidR="00940124" w:rsidRDefault="00F3778A">
      <w:r>
        <w:br w:type="page"/>
      </w:r>
    </w:p>
    <w:p w:rsidR="00940124" w:rsidRDefault="00F3778A">
      <w:pPr>
        <w:keepNext/>
        <w:keepLines/>
        <w:tabs>
          <w:tab w:val="left" w:pos="794"/>
          <w:tab w:val="left" w:pos="1191"/>
          <w:tab w:val="left" w:pos="1588"/>
          <w:tab w:val="left" w:pos="1985"/>
        </w:tabs>
        <w:spacing w:before="480"/>
        <w:jc w:val="center"/>
      </w:pPr>
      <w:r>
        <w:rPr>
          <w:b/>
          <w:sz w:val="28"/>
          <w:szCs w:val="28"/>
        </w:rPr>
        <w:lastRenderedPageBreak/>
        <w:t>Appendix I</w:t>
      </w:r>
      <w:r>
        <w:rPr>
          <w:b/>
          <w:sz w:val="28"/>
          <w:szCs w:val="28"/>
        </w:rPr>
        <w:br/>
      </w:r>
      <w:r>
        <w:rPr>
          <w:b/>
          <w:sz w:val="28"/>
          <w:szCs w:val="28"/>
        </w:rPr>
        <w:br/>
        <w:t>&lt;Appendix Title&gt;</w:t>
      </w:r>
    </w:p>
    <w:p w:rsidR="00940124" w:rsidRDefault="00F3778A">
      <w:pPr>
        <w:jc w:val="center"/>
      </w:pPr>
      <w:r>
        <w:t>(This appendix does not form an integral part of this Recommendation.)</w:t>
      </w:r>
      <w:r>
        <w:br/>
      </w:r>
    </w:p>
    <w:p w:rsidR="00940124" w:rsidRDefault="00F3778A">
      <w:r>
        <w:t>&lt;Body of appendix I&gt;</w:t>
      </w:r>
    </w:p>
    <w:p w:rsidR="00940124" w:rsidRDefault="00F3778A">
      <w:r>
        <w:br w:type="page"/>
      </w:r>
    </w:p>
    <w:p w:rsidR="00940124" w:rsidRDefault="00F3778A">
      <w:pPr>
        <w:keepNext/>
        <w:keepLines/>
        <w:tabs>
          <w:tab w:val="left" w:pos="794"/>
          <w:tab w:val="left" w:pos="1191"/>
          <w:tab w:val="left" w:pos="1588"/>
          <w:tab w:val="left" w:pos="1985"/>
        </w:tabs>
        <w:spacing w:before="480"/>
        <w:jc w:val="center"/>
      </w:pPr>
      <w:r>
        <w:rPr>
          <w:b/>
          <w:sz w:val="28"/>
          <w:szCs w:val="28"/>
        </w:rPr>
        <w:lastRenderedPageBreak/>
        <w:t>Bibliography</w:t>
      </w:r>
    </w:p>
    <w:p w:rsidR="00940124" w:rsidRDefault="00F3778A">
      <w:pPr>
        <w:ind w:left="2268" w:hanging="2268"/>
      </w:pPr>
      <w:bookmarkStart w:id="4" w:name="_3znysh7" w:colFirst="0" w:colLast="0"/>
      <w:bookmarkEnd w:id="4"/>
      <w:r>
        <w:t>[b-ITU-T X.yyy]</w:t>
      </w:r>
      <w:r>
        <w:tab/>
      </w:r>
      <w:r>
        <w:t xml:space="preserve">Recommendation ITU-T X.yyy (date), </w:t>
      </w:r>
      <w:r>
        <w:rPr>
          <w:i/>
        </w:rPr>
        <w:t>Title</w:t>
      </w:r>
      <w:r>
        <w:t>.</w:t>
      </w:r>
    </w:p>
    <w:sectPr w:rsidR="00940124">
      <w:headerReference w:type="default" r:id="rId11"/>
      <w:pgSz w:w="11907" w:h="16840"/>
      <w:pgMar w:top="1418" w:right="1134"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8A" w:rsidRDefault="00F3778A">
      <w:pPr>
        <w:spacing w:before="0"/>
      </w:pPr>
      <w:r>
        <w:separator/>
      </w:r>
    </w:p>
  </w:endnote>
  <w:endnote w:type="continuationSeparator" w:id="0">
    <w:p w:rsidR="00F3778A" w:rsidRDefault="00F377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imbusRomNo9L-Reg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8A" w:rsidRDefault="00F3778A">
      <w:pPr>
        <w:spacing w:before="0"/>
      </w:pPr>
      <w:r>
        <w:separator/>
      </w:r>
    </w:p>
  </w:footnote>
  <w:footnote w:type="continuationSeparator" w:id="0">
    <w:p w:rsidR="00F3778A" w:rsidRDefault="00F377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24" w:rsidRDefault="00F3778A">
    <w:pPr>
      <w:spacing w:before="720"/>
      <w:jc w:val="center"/>
    </w:pPr>
    <w:r>
      <w:t xml:space="preserve">- </w:t>
    </w:r>
    <w:r>
      <w:fldChar w:fldCharType="begin"/>
    </w:r>
    <w:r>
      <w:instrText>PAGE</w:instrText>
    </w:r>
    <w:r>
      <w:fldChar w:fldCharType="separate"/>
    </w:r>
    <w:r w:rsidR="000F234E">
      <w:rPr>
        <w:noProof/>
      </w:rPr>
      <w:t>11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19CA"/>
    <w:multiLevelType w:val="multilevel"/>
    <w:tmpl w:val="3C12DC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4968BF"/>
    <w:multiLevelType w:val="multilevel"/>
    <w:tmpl w:val="52FE3D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3FE72DF"/>
    <w:multiLevelType w:val="multilevel"/>
    <w:tmpl w:val="63146DA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5BB2DD4"/>
    <w:multiLevelType w:val="multilevel"/>
    <w:tmpl w:val="C1A6B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EDA6992"/>
    <w:multiLevelType w:val="multilevel"/>
    <w:tmpl w:val="A010F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F94215F"/>
    <w:multiLevelType w:val="multilevel"/>
    <w:tmpl w:val="BD4ED3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0124"/>
    <w:rsid w:val="000327A8"/>
    <w:rsid w:val="000826D1"/>
    <w:rsid w:val="000F234E"/>
    <w:rsid w:val="002D2701"/>
    <w:rsid w:val="002E073A"/>
    <w:rsid w:val="004C5727"/>
    <w:rsid w:val="005A5C08"/>
    <w:rsid w:val="006368BE"/>
    <w:rsid w:val="006F34B8"/>
    <w:rsid w:val="0084205D"/>
    <w:rsid w:val="00940124"/>
    <w:rsid w:val="00C74496"/>
    <w:rsid w:val="00E12CE1"/>
    <w:rsid w:val="00F0772B"/>
    <w:rsid w:val="00F3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CA441-424D-41EA-84FB-A6692D0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ind w:left="794" w:hanging="794"/>
      <w:outlineLvl w:val="0"/>
    </w:pPr>
    <w:rPr>
      <w:b/>
    </w:rPr>
  </w:style>
  <w:style w:type="paragraph" w:styleId="Heading2">
    <w:name w:val="heading 2"/>
    <w:basedOn w:val="Normal"/>
    <w:next w:val="Normal"/>
    <w:pPr>
      <w:keepNext/>
      <w:keepLines/>
      <w:spacing w:before="240"/>
      <w:ind w:left="794" w:hanging="794"/>
      <w:outlineLvl w:val="1"/>
    </w:pPr>
    <w:rPr>
      <w:b/>
    </w:rPr>
  </w:style>
  <w:style w:type="paragraph" w:styleId="Heading3">
    <w:name w:val="heading 3"/>
    <w:basedOn w:val="Normal"/>
    <w:next w:val="Normal"/>
    <w:pPr>
      <w:keepNext/>
      <w:keepLines/>
      <w:spacing w:before="160"/>
      <w:ind w:left="794" w:hanging="794"/>
      <w:outlineLvl w:val="2"/>
    </w:pPr>
    <w:rPr>
      <w:b/>
    </w:rPr>
  </w:style>
  <w:style w:type="paragraph" w:styleId="Heading4">
    <w:name w:val="heading 4"/>
    <w:basedOn w:val="Normal"/>
    <w:next w:val="Normal"/>
    <w:pPr>
      <w:keepNext/>
      <w:keepLines/>
      <w:tabs>
        <w:tab w:val="left" w:pos="1021"/>
      </w:tabs>
      <w:spacing w:before="160"/>
      <w:ind w:left="1021" w:hanging="1021"/>
      <w:outlineLvl w:val="3"/>
    </w:pPr>
    <w:rPr>
      <w:b/>
    </w:rPr>
  </w:style>
  <w:style w:type="paragraph" w:styleId="Heading5">
    <w:name w:val="heading 5"/>
    <w:basedOn w:val="Normal"/>
    <w:next w:val="Normal"/>
    <w:pPr>
      <w:keepNext/>
      <w:keepLines/>
      <w:tabs>
        <w:tab w:val="left" w:pos="1021"/>
      </w:tabs>
      <w:spacing w:before="160"/>
      <w:ind w:left="1021" w:hanging="1021"/>
      <w:outlineLvl w:val="4"/>
    </w:pPr>
    <w:rPr>
      <w:b/>
    </w:rPr>
  </w:style>
  <w:style w:type="paragraph" w:styleId="Heading6">
    <w:name w:val="heading 6"/>
    <w:basedOn w:val="Normal"/>
    <w:next w:val="Normal"/>
    <w:pPr>
      <w:keepNext/>
      <w:keepLines/>
      <w:tabs>
        <w:tab w:val="left" w:pos="1021"/>
      </w:tabs>
      <w:spacing w:before="160"/>
      <w:ind w:left="1588" w:hanging="15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CE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nan.alnizam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g.nicholas@intel.com" TargetMode="External"/><Relationship Id="rId4" Type="http://schemas.openxmlformats.org/officeDocument/2006/relationships/settings" Target="settings.xml"/><Relationship Id="rId9" Type="http://schemas.openxmlformats.org/officeDocument/2006/relationships/hyperlink" Target="mailto:philip.j.corriveau@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35CB-53D1-4A5A-B7E4-6B2113BB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11</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Alnizami, Hanan</cp:lastModifiedBy>
  <cp:revision>8</cp:revision>
  <dcterms:created xsi:type="dcterms:W3CDTF">2016-10-17T16:20:00Z</dcterms:created>
  <dcterms:modified xsi:type="dcterms:W3CDTF">2016-10-18T16:52:00Z</dcterms:modified>
</cp:coreProperties>
</file>