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B506A5" w:rsidRPr="00B506A5" w14:paraId="3DCCB39F" w14:textId="77777777">
        <w:trPr>
          <w:cantSplit/>
        </w:trPr>
        <w:tc>
          <w:tcPr>
            <w:tcW w:w="4857" w:type="dxa"/>
            <w:gridSpan w:val="2"/>
          </w:tcPr>
          <w:p w14:paraId="61BE14DA" w14:textId="77777777" w:rsidR="00B506A5" w:rsidRPr="00B506A5" w:rsidRDefault="00B506A5" w:rsidP="00B506A5">
            <w:pPr>
              <w:rPr>
                <w:sz w:val="20"/>
              </w:rPr>
            </w:pPr>
            <w:bookmarkStart w:id="0" w:name="dsg" w:colFirst="1" w:colLast="1"/>
            <w:bookmarkStart w:id="1" w:name="dtableau"/>
            <w:r w:rsidRPr="00B506A5">
              <w:rPr>
                <w:sz w:val="20"/>
              </w:rPr>
              <w:t>INTERNATIONAL TELECOMMUNICATION UNION</w:t>
            </w:r>
          </w:p>
        </w:tc>
        <w:tc>
          <w:tcPr>
            <w:tcW w:w="5066" w:type="dxa"/>
          </w:tcPr>
          <w:p w14:paraId="5432D971" w14:textId="007A8947" w:rsidR="00B506A5" w:rsidRPr="00B506A5" w:rsidRDefault="00B506A5" w:rsidP="00B506A5">
            <w:pPr>
              <w:jc w:val="right"/>
              <w:rPr>
                <w:b/>
                <w:bCs/>
                <w:smallCaps/>
                <w:sz w:val="32"/>
              </w:rPr>
            </w:pPr>
            <w:r>
              <w:rPr>
                <w:b/>
                <w:bCs/>
                <w:smallCaps/>
                <w:sz w:val="32"/>
              </w:rPr>
              <w:t>STUDY GROUP 9</w:t>
            </w:r>
          </w:p>
        </w:tc>
      </w:tr>
      <w:tr w:rsidR="00B506A5" w:rsidRPr="00B506A5" w14:paraId="789ECAB7" w14:textId="77777777">
        <w:trPr>
          <w:cantSplit/>
          <w:trHeight w:val="461"/>
        </w:trPr>
        <w:tc>
          <w:tcPr>
            <w:tcW w:w="4857" w:type="dxa"/>
            <w:gridSpan w:val="2"/>
            <w:vMerge w:val="restart"/>
            <w:tcBorders>
              <w:bottom w:val="nil"/>
            </w:tcBorders>
          </w:tcPr>
          <w:p w14:paraId="71139FFE" w14:textId="77777777" w:rsidR="00B506A5" w:rsidRPr="00B506A5" w:rsidRDefault="00B506A5" w:rsidP="00B506A5">
            <w:pPr>
              <w:rPr>
                <w:b/>
                <w:bCs/>
                <w:sz w:val="26"/>
              </w:rPr>
            </w:pPr>
            <w:bookmarkStart w:id="2" w:name="dnum" w:colFirst="1" w:colLast="1"/>
            <w:bookmarkEnd w:id="0"/>
            <w:r w:rsidRPr="00B506A5">
              <w:rPr>
                <w:b/>
                <w:bCs/>
                <w:sz w:val="26"/>
              </w:rPr>
              <w:t>TELECOMMUNICATION</w:t>
            </w:r>
            <w:r w:rsidRPr="00B506A5">
              <w:rPr>
                <w:b/>
                <w:bCs/>
                <w:sz w:val="26"/>
              </w:rPr>
              <w:br/>
              <w:t>STANDARDIZATION SECTOR</w:t>
            </w:r>
          </w:p>
          <w:p w14:paraId="18EDCD2F" w14:textId="32E74545" w:rsidR="00B506A5" w:rsidRPr="00B506A5" w:rsidRDefault="00B506A5" w:rsidP="00B506A5">
            <w:pPr>
              <w:rPr>
                <w:smallCaps/>
                <w:sz w:val="20"/>
              </w:rPr>
            </w:pPr>
            <w:r w:rsidRPr="00B506A5">
              <w:rPr>
                <w:sz w:val="20"/>
              </w:rPr>
              <w:t xml:space="preserve">STUDY PERIOD </w:t>
            </w:r>
            <w:r>
              <w:rPr>
                <w:sz w:val="20"/>
              </w:rPr>
              <w:t>2013-2016</w:t>
            </w:r>
          </w:p>
        </w:tc>
        <w:tc>
          <w:tcPr>
            <w:tcW w:w="5066" w:type="dxa"/>
            <w:tcBorders>
              <w:bottom w:val="nil"/>
            </w:tcBorders>
          </w:tcPr>
          <w:p w14:paraId="75E54BED" w14:textId="2BB8DDB2" w:rsidR="00B506A5" w:rsidRPr="00B506A5" w:rsidRDefault="00B506A5" w:rsidP="00B506A5">
            <w:pPr>
              <w:pStyle w:val="Docnumber"/>
            </w:pPr>
            <w:r>
              <w:t xml:space="preserve">TD 528 </w:t>
            </w:r>
            <w:r w:rsidR="00F63D71">
              <w:t xml:space="preserve">Rev.1 </w:t>
            </w:r>
            <w:r>
              <w:t>(GEN/9)</w:t>
            </w:r>
          </w:p>
        </w:tc>
      </w:tr>
      <w:tr w:rsidR="00B506A5" w:rsidRPr="00B506A5" w14:paraId="7164EBE7" w14:textId="77777777">
        <w:trPr>
          <w:cantSplit/>
          <w:trHeight w:val="355"/>
        </w:trPr>
        <w:tc>
          <w:tcPr>
            <w:tcW w:w="4857" w:type="dxa"/>
            <w:gridSpan w:val="2"/>
            <w:vMerge/>
            <w:tcBorders>
              <w:bottom w:val="single" w:sz="12" w:space="0" w:color="auto"/>
            </w:tcBorders>
          </w:tcPr>
          <w:p w14:paraId="7ED3C5FD" w14:textId="77777777" w:rsidR="00B506A5" w:rsidRPr="00B506A5" w:rsidRDefault="00B506A5" w:rsidP="00B506A5">
            <w:pPr>
              <w:rPr>
                <w:b/>
                <w:bCs/>
                <w:sz w:val="26"/>
              </w:rPr>
            </w:pPr>
            <w:bookmarkStart w:id="3" w:name="dorlang" w:colFirst="1" w:colLast="1"/>
            <w:bookmarkEnd w:id="2"/>
          </w:p>
        </w:tc>
        <w:tc>
          <w:tcPr>
            <w:tcW w:w="5066" w:type="dxa"/>
            <w:tcBorders>
              <w:bottom w:val="single" w:sz="12" w:space="0" w:color="auto"/>
            </w:tcBorders>
          </w:tcPr>
          <w:p w14:paraId="62E34296" w14:textId="77777777" w:rsidR="00B506A5" w:rsidRDefault="00B506A5" w:rsidP="00B506A5">
            <w:pPr>
              <w:jc w:val="right"/>
              <w:rPr>
                <w:b/>
                <w:bCs/>
                <w:sz w:val="28"/>
              </w:rPr>
            </w:pPr>
            <w:r>
              <w:rPr>
                <w:b/>
                <w:bCs/>
                <w:sz w:val="28"/>
              </w:rPr>
              <w:t>English only</w:t>
            </w:r>
          </w:p>
          <w:p w14:paraId="1D5F7053" w14:textId="437E5021" w:rsidR="00B506A5" w:rsidRPr="00B506A5" w:rsidRDefault="00B506A5" w:rsidP="00B506A5">
            <w:pPr>
              <w:jc w:val="right"/>
              <w:rPr>
                <w:b/>
                <w:bCs/>
                <w:sz w:val="28"/>
              </w:rPr>
            </w:pPr>
            <w:r>
              <w:rPr>
                <w:b/>
                <w:bCs/>
                <w:sz w:val="28"/>
              </w:rPr>
              <w:t>Original: English</w:t>
            </w:r>
          </w:p>
        </w:tc>
      </w:tr>
      <w:tr w:rsidR="00B506A5" w:rsidRPr="00B506A5" w14:paraId="61884379" w14:textId="77777777">
        <w:trPr>
          <w:cantSplit/>
          <w:trHeight w:val="357"/>
        </w:trPr>
        <w:tc>
          <w:tcPr>
            <w:tcW w:w="1617" w:type="dxa"/>
          </w:tcPr>
          <w:p w14:paraId="47BAEF42" w14:textId="77777777" w:rsidR="00B506A5" w:rsidRPr="00B506A5" w:rsidRDefault="00B506A5" w:rsidP="00B506A5">
            <w:pPr>
              <w:rPr>
                <w:b/>
                <w:bCs/>
              </w:rPr>
            </w:pPr>
            <w:bookmarkStart w:id="4" w:name="dmeeting" w:colFirst="2" w:colLast="2"/>
            <w:bookmarkStart w:id="5" w:name="dbluepink" w:colFirst="1" w:colLast="1"/>
            <w:bookmarkEnd w:id="3"/>
            <w:r w:rsidRPr="00B506A5">
              <w:rPr>
                <w:b/>
                <w:bCs/>
              </w:rPr>
              <w:t>Question(s):</w:t>
            </w:r>
          </w:p>
        </w:tc>
        <w:tc>
          <w:tcPr>
            <w:tcW w:w="3240" w:type="dxa"/>
          </w:tcPr>
          <w:p w14:paraId="69799802" w14:textId="300DB021" w:rsidR="00B506A5" w:rsidRPr="00B506A5" w:rsidRDefault="00B506A5" w:rsidP="00B506A5">
            <w:r>
              <w:t>12/9</w:t>
            </w:r>
          </w:p>
        </w:tc>
        <w:tc>
          <w:tcPr>
            <w:tcW w:w="5066" w:type="dxa"/>
          </w:tcPr>
          <w:p w14:paraId="78C9672E" w14:textId="5FD4E172" w:rsidR="00B506A5" w:rsidRPr="00B506A5" w:rsidRDefault="00B506A5" w:rsidP="00B506A5">
            <w:pPr>
              <w:jc w:val="right"/>
            </w:pPr>
            <w:r w:rsidRPr="00B506A5">
              <w:t>Geneva, 8-12 September 2014</w:t>
            </w:r>
          </w:p>
        </w:tc>
      </w:tr>
      <w:tr w:rsidR="00B506A5" w:rsidRPr="00B506A5" w14:paraId="3CCB439F" w14:textId="77777777">
        <w:trPr>
          <w:cantSplit/>
          <w:trHeight w:val="357"/>
        </w:trPr>
        <w:tc>
          <w:tcPr>
            <w:tcW w:w="9923" w:type="dxa"/>
            <w:gridSpan w:val="3"/>
          </w:tcPr>
          <w:p w14:paraId="43916B39" w14:textId="04D9BBFE" w:rsidR="00B506A5" w:rsidRPr="00B506A5" w:rsidRDefault="00B506A5" w:rsidP="00B506A5">
            <w:pPr>
              <w:jc w:val="center"/>
              <w:rPr>
                <w:b/>
                <w:bCs/>
              </w:rPr>
            </w:pPr>
            <w:bookmarkStart w:id="6" w:name="dtitle" w:colFirst="0" w:colLast="0"/>
            <w:bookmarkEnd w:id="4"/>
            <w:bookmarkEnd w:id="5"/>
            <w:r w:rsidRPr="00B506A5">
              <w:rPr>
                <w:b/>
                <w:bCs/>
              </w:rPr>
              <w:t>TD</w:t>
            </w:r>
          </w:p>
        </w:tc>
      </w:tr>
      <w:tr w:rsidR="00B506A5" w:rsidRPr="00B506A5" w14:paraId="129B3D8A" w14:textId="77777777">
        <w:trPr>
          <w:cantSplit/>
          <w:trHeight w:val="357"/>
        </w:trPr>
        <w:tc>
          <w:tcPr>
            <w:tcW w:w="1617" w:type="dxa"/>
          </w:tcPr>
          <w:p w14:paraId="5CEE0367" w14:textId="77777777" w:rsidR="00B506A5" w:rsidRPr="00B506A5" w:rsidRDefault="00B506A5" w:rsidP="00B506A5">
            <w:pPr>
              <w:rPr>
                <w:b/>
                <w:bCs/>
              </w:rPr>
            </w:pPr>
            <w:bookmarkStart w:id="7" w:name="dsource" w:colFirst="1" w:colLast="1"/>
            <w:bookmarkEnd w:id="6"/>
            <w:r w:rsidRPr="00B506A5">
              <w:rPr>
                <w:b/>
                <w:bCs/>
              </w:rPr>
              <w:t>Source:</w:t>
            </w:r>
          </w:p>
        </w:tc>
        <w:tc>
          <w:tcPr>
            <w:tcW w:w="8306" w:type="dxa"/>
            <w:gridSpan w:val="2"/>
          </w:tcPr>
          <w:p w14:paraId="32055BB0" w14:textId="182AA5F3" w:rsidR="00B506A5" w:rsidRPr="00B506A5" w:rsidRDefault="00B506A5" w:rsidP="00B506A5">
            <w:r>
              <w:t>Editor</w:t>
            </w:r>
          </w:p>
        </w:tc>
      </w:tr>
      <w:tr w:rsidR="00B506A5" w:rsidRPr="00B506A5" w14:paraId="655F2112" w14:textId="77777777">
        <w:trPr>
          <w:cantSplit/>
          <w:trHeight w:val="357"/>
        </w:trPr>
        <w:tc>
          <w:tcPr>
            <w:tcW w:w="1617" w:type="dxa"/>
            <w:tcBorders>
              <w:bottom w:val="single" w:sz="12" w:space="0" w:color="auto"/>
            </w:tcBorders>
          </w:tcPr>
          <w:p w14:paraId="68949F5D" w14:textId="77777777" w:rsidR="00B506A5" w:rsidRPr="00B506A5" w:rsidRDefault="00B506A5" w:rsidP="00B506A5">
            <w:pPr>
              <w:spacing w:after="120"/>
            </w:pPr>
            <w:bookmarkStart w:id="8" w:name="dtitle1" w:colFirst="1" w:colLast="1"/>
            <w:bookmarkEnd w:id="7"/>
            <w:r w:rsidRPr="00B506A5">
              <w:rPr>
                <w:b/>
                <w:bCs/>
              </w:rPr>
              <w:t>Title:</w:t>
            </w:r>
          </w:p>
        </w:tc>
        <w:tc>
          <w:tcPr>
            <w:tcW w:w="8306" w:type="dxa"/>
            <w:gridSpan w:val="2"/>
            <w:tcBorders>
              <w:bottom w:val="single" w:sz="12" w:space="0" w:color="auto"/>
            </w:tcBorders>
          </w:tcPr>
          <w:p w14:paraId="28B29086" w14:textId="232D00E3" w:rsidR="00B506A5" w:rsidRPr="00B506A5" w:rsidRDefault="0030399A" w:rsidP="00B506A5">
            <w:pPr>
              <w:spacing w:after="120"/>
            </w:pPr>
            <w:r>
              <w:t xml:space="preserve">Output - </w:t>
            </w:r>
            <w:r w:rsidR="00B506A5">
              <w:t>Draft revised Recommendation P.912 “</w:t>
            </w:r>
            <w:r w:rsidR="00B506A5" w:rsidRPr="00B506A5">
              <w:t>Subjective video quality assessment methods for recognition tasks</w:t>
            </w:r>
            <w:r w:rsidR="00B506A5">
              <w:t>”</w:t>
            </w:r>
          </w:p>
        </w:tc>
      </w:tr>
      <w:bookmarkEnd w:id="1"/>
      <w:bookmarkEnd w:id="8"/>
    </w:tbl>
    <w:p w14:paraId="078A0941" w14:textId="389F5242" w:rsidR="00F63D71" w:rsidRDefault="00F63D71" w:rsidP="00F635E6">
      <w:pPr>
        <w:spacing w:before="80"/>
        <w:jc w:val="center"/>
        <w:rPr>
          <w:sz w:val="20"/>
          <w:lang w:val="en-US"/>
        </w:rPr>
      </w:pPr>
    </w:p>
    <w:p w14:paraId="1311F85F" w14:textId="77777777" w:rsidR="00F63D71" w:rsidRPr="00F63D71" w:rsidRDefault="00F63D71" w:rsidP="00F63D71">
      <w:pPr>
        <w:rPr>
          <w:sz w:val="20"/>
          <w:lang w:val="en-US"/>
        </w:rPr>
      </w:pPr>
    </w:p>
    <w:p w14:paraId="532377C8" w14:textId="33721F4B" w:rsidR="00F63D71" w:rsidRDefault="00F63D71" w:rsidP="00F635E6">
      <w:pPr>
        <w:spacing w:before="80"/>
        <w:jc w:val="center"/>
        <w:rPr>
          <w:sz w:val="20"/>
          <w:lang w:val="en-US"/>
        </w:rPr>
      </w:pPr>
    </w:p>
    <w:p w14:paraId="3C273E5D" w14:textId="5AFC6E21" w:rsidR="00F63D71" w:rsidRDefault="00F63D71" w:rsidP="00F63D71">
      <w:pPr>
        <w:tabs>
          <w:tab w:val="clear" w:pos="1191"/>
          <w:tab w:val="clear" w:pos="1588"/>
          <w:tab w:val="clear" w:pos="1985"/>
          <w:tab w:val="left" w:pos="7951"/>
        </w:tabs>
        <w:spacing w:before="80"/>
        <w:jc w:val="left"/>
        <w:rPr>
          <w:sz w:val="20"/>
          <w:lang w:val="en-US"/>
        </w:rPr>
      </w:pPr>
      <w:r>
        <w:rPr>
          <w:sz w:val="20"/>
          <w:lang w:val="en-US"/>
        </w:rPr>
        <w:tab/>
      </w:r>
      <w:r>
        <w:rPr>
          <w:sz w:val="20"/>
          <w:lang w:val="en-US"/>
        </w:rPr>
        <w:tab/>
      </w:r>
    </w:p>
    <w:p w14:paraId="60E17A9A" w14:textId="77777777" w:rsidR="00F635E6" w:rsidRDefault="00B46FF3" w:rsidP="00F635E6">
      <w:pPr>
        <w:spacing w:before="80"/>
        <w:jc w:val="center"/>
        <w:rPr>
          <w:sz w:val="20"/>
          <w:lang w:val="en-US"/>
        </w:rPr>
      </w:pPr>
      <w:r w:rsidRPr="00F63D71">
        <w:rPr>
          <w:sz w:val="20"/>
          <w:lang w:val="en-US"/>
        </w:rPr>
        <w:br w:type="page"/>
      </w:r>
      <w:bookmarkStart w:id="9" w:name="c2tope"/>
      <w:bookmarkEnd w:id="9"/>
      <w:r w:rsidR="00F635E6">
        <w:rPr>
          <w:sz w:val="20"/>
          <w:lang w:val="en-US"/>
        </w:rPr>
        <w:lastRenderedPageBreak/>
        <w:t>ITU-T  P-SERIES  RECOMMENDATIONS</w:t>
      </w:r>
    </w:p>
    <w:p w14:paraId="5591AED2" w14:textId="77777777" w:rsidR="00F635E6" w:rsidRDefault="00F635E6" w:rsidP="00F635E6">
      <w:pPr>
        <w:spacing w:before="80" w:after="80"/>
        <w:jc w:val="center"/>
        <w:rPr>
          <w:b/>
          <w:sz w:val="20"/>
          <w:lang w:val="en-US"/>
        </w:rPr>
      </w:pPr>
      <w:r>
        <w:rPr>
          <w:b/>
          <w:sz w:val="20"/>
          <w:lang w:val="en-US"/>
        </w:rPr>
        <w:t>TERMINALS AND SUBJECTIVE AND OBJECTIVE ASSESSMENT METHODS</w:t>
      </w:r>
    </w:p>
    <w:tbl>
      <w:tblPr>
        <w:tblW w:w="9945" w:type="dxa"/>
        <w:tblInd w:w="108" w:type="dxa"/>
        <w:tblBorders>
          <w:top w:val="double" w:sz="6" w:space="0" w:color="auto"/>
          <w:left w:val="double" w:sz="6" w:space="0" w:color="auto"/>
          <w:bottom w:val="double" w:sz="6" w:space="0" w:color="auto"/>
          <w:right w:val="double" w:sz="6" w:space="0" w:color="auto"/>
        </w:tblBorders>
        <w:tblLook w:val="01E0" w:firstRow="1" w:lastRow="1" w:firstColumn="1" w:lastColumn="1" w:noHBand="0" w:noVBand="0"/>
      </w:tblPr>
      <w:tblGrid>
        <w:gridCol w:w="8211"/>
        <w:gridCol w:w="1734"/>
      </w:tblGrid>
      <w:tr w:rsidR="00F635E6" w:rsidRPr="00854EBD" w14:paraId="41525E62" w14:textId="77777777" w:rsidTr="00854EBD">
        <w:tc>
          <w:tcPr>
            <w:tcW w:w="8050" w:type="dxa"/>
            <w:shd w:val="clear" w:color="auto" w:fill="auto"/>
          </w:tcPr>
          <w:p w14:paraId="50EC8E92" w14:textId="77777777" w:rsidR="00F635E6" w:rsidRPr="00854EBD" w:rsidRDefault="00F635E6" w:rsidP="00854EBD">
            <w:pPr>
              <w:spacing w:before="30" w:after="30" w:line="190" w:lineRule="exact"/>
              <w:jc w:val="left"/>
              <w:rPr>
                <w:sz w:val="20"/>
                <w:lang w:val="en-US"/>
              </w:rPr>
            </w:pPr>
          </w:p>
        </w:tc>
        <w:tc>
          <w:tcPr>
            <w:tcW w:w="1700" w:type="dxa"/>
            <w:shd w:val="clear" w:color="auto" w:fill="auto"/>
          </w:tcPr>
          <w:p w14:paraId="1E26608A" w14:textId="77777777" w:rsidR="00F635E6" w:rsidRPr="00854EBD" w:rsidRDefault="00F635E6" w:rsidP="00854EBD">
            <w:pPr>
              <w:spacing w:before="30" w:after="30" w:line="190" w:lineRule="exact"/>
              <w:jc w:val="left"/>
              <w:rPr>
                <w:sz w:val="20"/>
                <w:lang w:val="en-US"/>
              </w:rPr>
            </w:pPr>
          </w:p>
        </w:tc>
      </w:tr>
      <w:tr w:rsidR="00F635E6" w:rsidRPr="00854EBD" w14:paraId="3616B183" w14:textId="77777777" w:rsidTr="00854EBD">
        <w:tc>
          <w:tcPr>
            <w:tcW w:w="8050" w:type="dxa"/>
            <w:shd w:val="clear" w:color="auto" w:fill="auto"/>
          </w:tcPr>
          <w:p w14:paraId="0FFB9DB0" w14:textId="77777777" w:rsidR="00F635E6" w:rsidRPr="00854EBD" w:rsidRDefault="00F635E6" w:rsidP="00854EBD">
            <w:pPr>
              <w:spacing w:before="30" w:after="30" w:line="190" w:lineRule="exact"/>
              <w:ind w:left="283"/>
              <w:jc w:val="left"/>
              <w:rPr>
                <w:sz w:val="20"/>
                <w:lang w:val="en-US"/>
              </w:rPr>
            </w:pPr>
            <w:r w:rsidRPr="00854EBD">
              <w:rPr>
                <w:sz w:val="20"/>
                <w:lang w:val="en-US"/>
              </w:rPr>
              <w:t>Vocabulary and effects of transmission parameters on customer opinion of transmission quality</w:t>
            </w:r>
          </w:p>
        </w:tc>
        <w:tc>
          <w:tcPr>
            <w:tcW w:w="1700" w:type="dxa"/>
            <w:shd w:val="clear" w:color="auto" w:fill="auto"/>
          </w:tcPr>
          <w:p w14:paraId="42DD125F"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P.10</w:t>
            </w:r>
          </w:p>
        </w:tc>
      </w:tr>
      <w:tr w:rsidR="00F635E6" w:rsidRPr="00854EBD" w14:paraId="67566BCA" w14:textId="77777777" w:rsidTr="00854EBD">
        <w:tc>
          <w:tcPr>
            <w:tcW w:w="8050" w:type="dxa"/>
            <w:shd w:val="clear" w:color="auto" w:fill="auto"/>
          </w:tcPr>
          <w:p w14:paraId="1FA4B0C1" w14:textId="77777777" w:rsidR="00F635E6" w:rsidRPr="00854EBD" w:rsidRDefault="00F635E6" w:rsidP="00854EBD">
            <w:pPr>
              <w:spacing w:before="30" w:after="30" w:line="190" w:lineRule="exact"/>
              <w:ind w:left="283"/>
              <w:jc w:val="left"/>
              <w:rPr>
                <w:sz w:val="20"/>
                <w:lang w:val="en-US"/>
              </w:rPr>
            </w:pPr>
            <w:r w:rsidRPr="00854EBD">
              <w:rPr>
                <w:sz w:val="20"/>
                <w:lang w:val="en-US"/>
              </w:rPr>
              <w:t>Voice terminal characteristics</w:t>
            </w:r>
          </w:p>
        </w:tc>
        <w:tc>
          <w:tcPr>
            <w:tcW w:w="1700" w:type="dxa"/>
            <w:shd w:val="clear" w:color="auto" w:fill="auto"/>
          </w:tcPr>
          <w:p w14:paraId="0C1D9E81"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P.30</w:t>
            </w:r>
          </w:p>
        </w:tc>
      </w:tr>
      <w:tr w:rsidR="00F635E6" w:rsidRPr="00854EBD" w14:paraId="76A3B47A" w14:textId="77777777" w:rsidTr="00854EBD">
        <w:tc>
          <w:tcPr>
            <w:tcW w:w="8050" w:type="dxa"/>
            <w:shd w:val="clear" w:color="auto" w:fill="auto"/>
          </w:tcPr>
          <w:p w14:paraId="797215AC" w14:textId="77777777" w:rsidR="00F635E6" w:rsidRPr="00854EBD" w:rsidRDefault="00F635E6" w:rsidP="00854EBD">
            <w:pPr>
              <w:spacing w:before="30" w:after="30" w:line="190" w:lineRule="exact"/>
              <w:ind w:left="283"/>
              <w:jc w:val="left"/>
              <w:rPr>
                <w:sz w:val="20"/>
                <w:lang w:val="en-US"/>
              </w:rPr>
            </w:pPr>
          </w:p>
        </w:tc>
        <w:tc>
          <w:tcPr>
            <w:tcW w:w="1700" w:type="dxa"/>
            <w:shd w:val="clear" w:color="auto" w:fill="auto"/>
          </w:tcPr>
          <w:p w14:paraId="28B659E7" w14:textId="77777777" w:rsidR="00F635E6" w:rsidRPr="00854EBD" w:rsidRDefault="00F635E6" w:rsidP="00854EBD">
            <w:pPr>
              <w:spacing w:before="30" w:after="30" w:line="190" w:lineRule="exact"/>
              <w:jc w:val="left"/>
              <w:rPr>
                <w:sz w:val="20"/>
                <w:lang w:val="en-US"/>
              </w:rPr>
            </w:pPr>
            <w:r w:rsidRPr="00854EBD">
              <w:rPr>
                <w:sz w:val="20"/>
                <w:lang w:val="en-US"/>
              </w:rPr>
              <w:tab/>
              <w:t>P.300</w:t>
            </w:r>
          </w:p>
        </w:tc>
      </w:tr>
      <w:tr w:rsidR="00F635E6" w:rsidRPr="00854EBD" w14:paraId="4EAE096F" w14:textId="77777777" w:rsidTr="00854EBD">
        <w:tc>
          <w:tcPr>
            <w:tcW w:w="8050" w:type="dxa"/>
            <w:shd w:val="clear" w:color="auto" w:fill="auto"/>
          </w:tcPr>
          <w:p w14:paraId="014FAA0E" w14:textId="77777777" w:rsidR="00F635E6" w:rsidRPr="00854EBD" w:rsidRDefault="00F635E6" w:rsidP="00854EBD">
            <w:pPr>
              <w:spacing w:before="30" w:after="30" w:line="190" w:lineRule="exact"/>
              <w:ind w:left="283"/>
              <w:jc w:val="left"/>
              <w:rPr>
                <w:sz w:val="20"/>
                <w:lang w:val="en-US"/>
              </w:rPr>
            </w:pPr>
            <w:r w:rsidRPr="00854EBD">
              <w:rPr>
                <w:sz w:val="20"/>
                <w:lang w:val="en-US"/>
              </w:rPr>
              <w:t>Reference systems</w:t>
            </w:r>
          </w:p>
        </w:tc>
        <w:tc>
          <w:tcPr>
            <w:tcW w:w="1700" w:type="dxa"/>
            <w:shd w:val="clear" w:color="auto" w:fill="auto"/>
          </w:tcPr>
          <w:p w14:paraId="683B86C4"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P.40</w:t>
            </w:r>
          </w:p>
        </w:tc>
      </w:tr>
      <w:tr w:rsidR="00F635E6" w:rsidRPr="00854EBD" w14:paraId="000D6D29" w14:textId="77777777" w:rsidTr="00854EBD">
        <w:tc>
          <w:tcPr>
            <w:tcW w:w="8050" w:type="dxa"/>
            <w:shd w:val="clear" w:color="auto" w:fill="auto"/>
          </w:tcPr>
          <w:p w14:paraId="05ACD2C6" w14:textId="77777777" w:rsidR="00F635E6" w:rsidRPr="00854EBD" w:rsidRDefault="00F635E6" w:rsidP="00854EBD">
            <w:pPr>
              <w:spacing w:before="30" w:after="30" w:line="190" w:lineRule="exact"/>
              <w:ind w:left="283"/>
              <w:jc w:val="left"/>
              <w:rPr>
                <w:sz w:val="20"/>
                <w:lang w:val="en-US"/>
              </w:rPr>
            </w:pPr>
            <w:r w:rsidRPr="00854EBD">
              <w:rPr>
                <w:sz w:val="20"/>
                <w:lang w:val="en-US"/>
              </w:rPr>
              <w:t>Objective measuring apparatus</w:t>
            </w:r>
          </w:p>
        </w:tc>
        <w:tc>
          <w:tcPr>
            <w:tcW w:w="1700" w:type="dxa"/>
            <w:shd w:val="clear" w:color="auto" w:fill="auto"/>
          </w:tcPr>
          <w:p w14:paraId="521EBB8A"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P.50</w:t>
            </w:r>
          </w:p>
        </w:tc>
      </w:tr>
      <w:tr w:rsidR="00F635E6" w:rsidRPr="00854EBD" w14:paraId="66911989" w14:textId="77777777" w:rsidTr="00854EBD">
        <w:tc>
          <w:tcPr>
            <w:tcW w:w="8050" w:type="dxa"/>
            <w:shd w:val="clear" w:color="auto" w:fill="auto"/>
          </w:tcPr>
          <w:p w14:paraId="1E217113" w14:textId="77777777" w:rsidR="00F635E6" w:rsidRPr="00854EBD" w:rsidRDefault="00F635E6" w:rsidP="00854EBD">
            <w:pPr>
              <w:spacing w:before="30" w:after="30" w:line="190" w:lineRule="exact"/>
              <w:ind w:left="283"/>
              <w:jc w:val="left"/>
              <w:rPr>
                <w:sz w:val="20"/>
                <w:lang w:val="en-US"/>
              </w:rPr>
            </w:pPr>
          </w:p>
        </w:tc>
        <w:tc>
          <w:tcPr>
            <w:tcW w:w="1700" w:type="dxa"/>
            <w:shd w:val="clear" w:color="auto" w:fill="auto"/>
          </w:tcPr>
          <w:p w14:paraId="03FB9BB5" w14:textId="77777777" w:rsidR="00F635E6" w:rsidRPr="00854EBD" w:rsidRDefault="00F635E6" w:rsidP="00854EBD">
            <w:pPr>
              <w:spacing w:before="30" w:after="30" w:line="190" w:lineRule="exact"/>
              <w:jc w:val="left"/>
              <w:rPr>
                <w:sz w:val="20"/>
                <w:lang w:val="en-US"/>
              </w:rPr>
            </w:pPr>
            <w:r w:rsidRPr="00854EBD">
              <w:rPr>
                <w:sz w:val="20"/>
                <w:lang w:val="en-US"/>
              </w:rPr>
              <w:tab/>
              <w:t>P.500</w:t>
            </w:r>
          </w:p>
        </w:tc>
      </w:tr>
      <w:tr w:rsidR="00F635E6" w:rsidRPr="00854EBD" w14:paraId="35CDA73C" w14:textId="77777777" w:rsidTr="00854EBD">
        <w:tc>
          <w:tcPr>
            <w:tcW w:w="8050" w:type="dxa"/>
            <w:shd w:val="clear" w:color="auto" w:fill="auto"/>
          </w:tcPr>
          <w:p w14:paraId="678D921B" w14:textId="77777777" w:rsidR="00F635E6" w:rsidRPr="00854EBD" w:rsidRDefault="00F635E6" w:rsidP="00854EBD">
            <w:pPr>
              <w:spacing w:before="30" w:after="30" w:line="190" w:lineRule="exact"/>
              <w:ind w:left="283"/>
              <w:jc w:val="left"/>
              <w:rPr>
                <w:sz w:val="20"/>
                <w:lang w:val="en-US"/>
              </w:rPr>
            </w:pPr>
            <w:r w:rsidRPr="00854EBD">
              <w:rPr>
                <w:sz w:val="20"/>
                <w:lang w:val="en-US"/>
              </w:rPr>
              <w:t>Objective electro-acoustical measurements</w:t>
            </w:r>
          </w:p>
        </w:tc>
        <w:tc>
          <w:tcPr>
            <w:tcW w:w="1700" w:type="dxa"/>
            <w:shd w:val="clear" w:color="auto" w:fill="auto"/>
          </w:tcPr>
          <w:p w14:paraId="3D2B00E2"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P.60</w:t>
            </w:r>
          </w:p>
        </w:tc>
      </w:tr>
      <w:tr w:rsidR="00F635E6" w:rsidRPr="00854EBD" w14:paraId="230F3E18" w14:textId="77777777" w:rsidTr="00854EBD">
        <w:tc>
          <w:tcPr>
            <w:tcW w:w="8050" w:type="dxa"/>
            <w:shd w:val="clear" w:color="auto" w:fill="auto"/>
          </w:tcPr>
          <w:p w14:paraId="2D956710" w14:textId="77777777" w:rsidR="00F635E6" w:rsidRPr="00854EBD" w:rsidRDefault="00F635E6" w:rsidP="00854EBD">
            <w:pPr>
              <w:spacing w:before="30" w:after="30" w:line="190" w:lineRule="exact"/>
              <w:ind w:left="283"/>
              <w:jc w:val="left"/>
              <w:rPr>
                <w:sz w:val="20"/>
                <w:lang w:val="en-US"/>
              </w:rPr>
            </w:pPr>
            <w:r w:rsidRPr="00854EBD">
              <w:rPr>
                <w:sz w:val="20"/>
                <w:lang w:val="en-US"/>
              </w:rPr>
              <w:t>Measurements related to speech loudness</w:t>
            </w:r>
          </w:p>
        </w:tc>
        <w:tc>
          <w:tcPr>
            <w:tcW w:w="1700" w:type="dxa"/>
            <w:shd w:val="clear" w:color="auto" w:fill="auto"/>
          </w:tcPr>
          <w:p w14:paraId="579FA87A"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P.70</w:t>
            </w:r>
          </w:p>
        </w:tc>
      </w:tr>
      <w:tr w:rsidR="00F635E6" w:rsidRPr="00854EBD" w14:paraId="777F6C55" w14:textId="77777777" w:rsidTr="00854EBD">
        <w:tc>
          <w:tcPr>
            <w:tcW w:w="8050" w:type="dxa"/>
            <w:shd w:val="clear" w:color="auto" w:fill="auto"/>
          </w:tcPr>
          <w:p w14:paraId="1ACDD62B" w14:textId="77777777" w:rsidR="00F635E6" w:rsidRPr="00854EBD" w:rsidRDefault="00F635E6" w:rsidP="00854EBD">
            <w:pPr>
              <w:spacing w:before="30" w:after="30" w:line="190" w:lineRule="exact"/>
              <w:ind w:left="283"/>
              <w:jc w:val="left"/>
              <w:rPr>
                <w:sz w:val="20"/>
                <w:lang w:val="en-US"/>
              </w:rPr>
            </w:pPr>
            <w:r w:rsidRPr="00854EBD">
              <w:rPr>
                <w:sz w:val="20"/>
                <w:lang w:val="en-US"/>
              </w:rPr>
              <w:t>Methods for objective and subjective assessment of speech quality</w:t>
            </w:r>
          </w:p>
        </w:tc>
        <w:tc>
          <w:tcPr>
            <w:tcW w:w="1700" w:type="dxa"/>
            <w:shd w:val="clear" w:color="auto" w:fill="auto"/>
          </w:tcPr>
          <w:p w14:paraId="659DF2FB"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P.80</w:t>
            </w:r>
          </w:p>
        </w:tc>
      </w:tr>
      <w:tr w:rsidR="00F635E6" w:rsidRPr="00854EBD" w14:paraId="616EFF47" w14:textId="77777777" w:rsidTr="00854EBD">
        <w:tc>
          <w:tcPr>
            <w:tcW w:w="8050" w:type="dxa"/>
            <w:tcBorders>
              <w:bottom w:val="nil"/>
            </w:tcBorders>
            <w:shd w:val="clear" w:color="auto" w:fill="auto"/>
          </w:tcPr>
          <w:p w14:paraId="6E6C0152" w14:textId="77777777" w:rsidR="00F635E6" w:rsidRPr="00854EBD" w:rsidRDefault="00F635E6" w:rsidP="00854EBD">
            <w:pPr>
              <w:spacing w:before="30" w:after="30" w:line="190" w:lineRule="exact"/>
              <w:ind w:left="283"/>
              <w:jc w:val="left"/>
              <w:rPr>
                <w:sz w:val="20"/>
                <w:lang w:val="en-US"/>
              </w:rPr>
            </w:pPr>
          </w:p>
        </w:tc>
        <w:tc>
          <w:tcPr>
            <w:tcW w:w="1700" w:type="dxa"/>
            <w:tcBorders>
              <w:bottom w:val="nil"/>
            </w:tcBorders>
            <w:shd w:val="clear" w:color="auto" w:fill="auto"/>
          </w:tcPr>
          <w:p w14:paraId="407B9E26" w14:textId="77777777" w:rsidR="00F635E6" w:rsidRPr="00854EBD" w:rsidRDefault="00F635E6" w:rsidP="00854EBD">
            <w:pPr>
              <w:spacing w:before="30" w:after="30" w:line="190" w:lineRule="exact"/>
              <w:jc w:val="left"/>
              <w:rPr>
                <w:sz w:val="20"/>
                <w:lang w:val="en-US"/>
              </w:rPr>
            </w:pPr>
            <w:r w:rsidRPr="00854EBD">
              <w:rPr>
                <w:sz w:val="20"/>
                <w:lang w:val="en-US"/>
              </w:rPr>
              <w:tab/>
              <w:t>P.800</w:t>
            </w:r>
          </w:p>
        </w:tc>
      </w:tr>
      <w:tr w:rsidR="00F635E6" w:rsidRPr="00854EBD" w14:paraId="2960E0CE" w14:textId="77777777" w:rsidTr="00854EBD">
        <w:tc>
          <w:tcPr>
            <w:tcW w:w="8050" w:type="dxa"/>
            <w:tcBorders>
              <w:top w:val="nil"/>
              <w:bottom w:val="nil"/>
            </w:tcBorders>
            <w:shd w:val="pct10" w:color="auto" w:fill="auto"/>
          </w:tcPr>
          <w:p w14:paraId="7A444113" w14:textId="77777777" w:rsidR="00F635E6" w:rsidRPr="00854EBD" w:rsidRDefault="00F635E6" w:rsidP="00854EBD">
            <w:pPr>
              <w:spacing w:before="30" w:after="30" w:line="190" w:lineRule="exact"/>
              <w:ind w:left="283"/>
              <w:jc w:val="left"/>
              <w:rPr>
                <w:b/>
                <w:sz w:val="20"/>
                <w:lang w:val="en-US"/>
              </w:rPr>
            </w:pPr>
            <w:r w:rsidRPr="00854EBD">
              <w:rPr>
                <w:b/>
                <w:sz w:val="20"/>
                <w:lang w:val="en-US"/>
              </w:rPr>
              <w:t>Audiovisual quality in multimedia services</w:t>
            </w:r>
          </w:p>
        </w:tc>
        <w:tc>
          <w:tcPr>
            <w:tcW w:w="1700" w:type="dxa"/>
            <w:tcBorders>
              <w:top w:val="nil"/>
              <w:bottom w:val="nil"/>
            </w:tcBorders>
            <w:shd w:val="pct10" w:color="auto" w:fill="auto"/>
          </w:tcPr>
          <w:p w14:paraId="27816087" w14:textId="77777777" w:rsidR="00F635E6" w:rsidRPr="00854EBD" w:rsidRDefault="00F635E6" w:rsidP="00854EBD">
            <w:pPr>
              <w:spacing w:before="30" w:after="30" w:line="190" w:lineRule="exact"/>
              <w:jc w:val="left"/>
              <w:rPr>
                <w:b/>
                <w:sz w:val="20"/>
                <w:lang w:val="en-US"/>
              </w:rPr>
            </w:pPr>
            <w:r w:rsidRPr="00854EBD">
              <w:rPr>
                <w:b/>
                <w:sz w:val="20"/>
                <w:lang w:val="en-US"/>
              </w:rPr>
              <w:t>Series</w:t>
            </w:r>
            <w:r w:rsidRPr="00854EBD">
              <w:rPr>
                <w:b/>
                <w:sz w:val="20"/>
                <w:lang w:val="en-US"/>
              </w:rPr>
              <w:tab/>
              <w:t>P.900</w:t>
            </w:r>
          </w:p>
        </w:tc>
      </w:tr>
      <w:tr w:rsidR="00F635E6" w:rsidRPr="00854EBD" w14:paraId="5EC49DAC" w14:textId="77777777" w:rsidTr="00854EBD">
        <w:tc>
          <w:tcPr>
            <w:tcW w:w="8050" w:type="dxa"/>
            <w:tcBorders>
              <w:top w:val="nil"/>
              <w:bottom w:val="nil"/>
            </w:tcBorders>
            <w:shd w:val="clear" w:color="auto" w:fill="auto"/>
          </w:tcPr>
          <w:p w14:paraId="049CF670" w14:textId="77777777" w:rsidR="00F635E6" w:rsidRPr="00854EBD" w:rsidRDefault="00F635E6" w:rsidP="00854EBD">
            <w:pPr>
              <w:spacing w:before="30" w:after="30" w:line="190" w:lineRule="exact"/>
              <w:ind w:left="283"/>
              <w:jc w:val="left"/>
              <w:rPr>
                <w:sz w:val="20"/>
                <w:lang w:val="en-US"/>
              </w:rPr>
            </w:pPr>
            <w:r w:rsidRPr="00854EBD">
              <w:rPr>
                <w:sz w:val="20"/>
                <w:lang w:val="en-US"/>
              </w:rPr>
              <w:t xml:space="preserve">Transmission performance and </w:t>
            </w:r>
            <w:proofErr w:type="spellStart"/>
            <w:r w:rsidRPr="00854EBD">
              <w:rPr>
                <w:sz w:val="20"/>
                <w:lang w:val="en-US"/>
              </w:rPr>
              <w:t>QoS</w:t>
            </w:r>
            <w:proofErr w:type="spellEnd"/>
            <w:r w:rsidRPr="00854EBD">
              <w:rPr>
                <w:sz w:val="20"/>
                <w:lang w:val="en-US"/>
              </w:rPr>
              <w:t xml:space="preserve"> aspects of IP end-points</w:t>
            </w:r>
          </w:p>
        </w:tc>
        <w:tc>
          <w:tcPr>
            <w:tcW w:w="1700" w:type="dxa"/>
            <w:tcBorders>
              <w:top w:val="nil"/>
              <w:bottom w:val="nil"/>
            </w:tcBorders>
            <w:shd w:val="clear" w:color="auto" w:fill="auto"/>
          </w:tcPr>
          <w:p w14:paraId="14A6D1A0"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P.1000</w:t>
            </w:r>
          </w:p>
        </w:tc>
      </w:tr>
      <w:tr w:rsidR="00F635E6" w:rsidRPr="00854EBD" w14:paraId="74F368EB" w14:textId="77777777" w:rsidTr="00854EBD">
        <w:tc>
          <w:tcPr>
            <w:tcW w:w="8050" w:type="dxa"/>
            <w:tcBorders>
              <w:top w:val="nil"/>
              <w:bottom w:val="nil"/>
            </w:tcBorders>
            <w:shd w:val="clear" w:color="auto" w:fill="auto"/>
          </w:tcPr>
          <w:p w14:paraId="37E1B251" w14:textId="77777777" w:rsidR="00F635E6" w:rsidRPr="00854EBD" w:rsidRDefault="00F635E6" w:rsidP="00854EBD">
            <w:pPr>
              <w:spacing w:before="30" w:after="30" w:line="190" w:lineRule="exact"/>
              <w:ind w:left="283"/>
              <w:jc w:val="left"/>
              <w:rPr>
                <w:sz w:val="20"/>
                <w:lang w:val="en-US"/>
              </w:rPr>
            </w:pPr>
            <w:r w:rsidRPr="00854EBD">
              <w:rPr>
                <w:sz w:val="20"/>
                <w:lang w:val="en-US"/>
              </w:rPr>
              <w:t>Communications involving vehicles</w:t>
            </w:r>
          </w:p>
        </w:tc>
        <w:tc>
          <w:tcPr>
            <w:tcW w:w="1700" w:type="dxa"/>
            <w:tcBorders>
              <w:top w:val="nil"/>
              <w:bottom w:val="nil"/>
            </w:tcBorders>
            <w:shd w:val="clear" w:color="auto" w:fill="auto"/>
          </w:tcPr>
          <w:p w14:paraId="6882974E" w14:textId="77777777" w:rsidR="00F635E6" w:rsidRPr="00854EBD" w:rsidRDefault="00F635E6" w:rsidP="00854EBD">
            <w:pPr>
              <w:spacing w:before="30" w:after="30" w:line="190" w:lineRule="exact"/>
              <w:jc w:val="left"/>
              <w:rPr>
                <w:sz w:val="20"/>
                <w:lang w:val="en-US"/>
              </w:rPr>
            </w:pPr>
            <w:r w:rsidRPr="00854EBD">
              <w:rPr>
                <w:sz w:val="20"/>
                <w:lang w:val="en-US"/>
              </w:rPr>
              <w:t>Series</w:t>
            </w:r>
            <w:r w:rsidRPr="00854EBD">
              <w:rPr>
                <w:sz w:val="20"/>
                <w:lang w:val="en-US"/>
              </w:rPr>
              <w:tab/>
              <w:t>P.1100</w:t>
            </w:r>
          </w:p>
        </w:tc>
      </w:tr>
      <w:tr w:rsidR="00F635E6" w:rsidRPr="00854EBD" w14:paraId="6AF8079D" w14:textId="77777777" w:rsidTr="00854EBD">
        <w:tc>
          <w:tcPr>
            <w:tcW w:w="8050" w:type="dxa"/>
            <w:tcBorders>
              <w:top w:val="nil"/>
            </w:tcBorders>
            <w:shd w:val="clear" w:color="auto" w:fill="auto"/>
          </w:tcPr>
          <w:p w14:paraId="390CFA8E" w14:textId="77777777" w:rsidR="00F635E6" w:rsidRPr="00854EBD" w:rsidRDefault="00F635E6" w:rsidP="00854EBD">
            <w:pPr>
              <w:spacing w:before="30" w:after="30" w:line="190" w:lineRule="exact"/>
              <w:ind w:left="283"/>
              <w:jc w:val="left"/>
              <w:rPr>
                <w:sz w:val="20"/>
                <w:lang w:val="en-US"/>
              </w:rPr>
            </w:pPr>
          </w:p>
        </w:tc>
        <w:tc>
          <w:tcPr>
            <w:tcW w:w="1700" w:type="dxa"/>
            <w:tcBorders>
              <w:top w:val="nil"/>
            </w:tcBorders>
            <w:shd w:val="clear" w:color="auto" w:fill="auto"/>
          </w:tcPr>
          <w:p w14:paraId="41F4E4BD" w14:textId="77777777" w:rsidR="00F635E6" w:rsidRPr="00854EBD" w:rsidRDefault="00F635E6" w:rsidP="00854EBD">
            <w:pPr>
              <w:spacing w:before="30" w:after="30" w:line="190" w:lineRule="exact"/>
              <w:jc w:val="left"/>
              <w:rPr>
                <w:sz w:val="20"/>
                <w:lang w:val="en-US"/>
              </w:rPr>
            </w:pPr>
          </w:p>
        </w:tc>
      </w:tr>
    </w:tbl>
    <w:p w14:paraId="484913E3" w14:textId="77777777" w:rsidR="00B46FF3" w:rsidRPr="00F635E6" w:rsidRDefault="00F635E6" w:rsidP="00F635E6">
      <w:pPr>
        <w:spacing w:before="80" w:after="80"/>
        <w:jc w:val="left"/>
        <w:rPr>
          <w:sz w:val="18"/>
          <w:lang w:val="en-US"/>
        </w:rPr>
      </w:pPr>
      <w:r>
        <w:rPr>
          <w:i/>
          <w:sz w:val="18"/>
          <w:lang w:val="en-US"/>
        </w:rPr>
        <w:t>For further details, please refer to the list of ITU-T Recommendations.</w:t>
      </w:r>
    </w:p>
    <w:p w14:paraId="368CBD10" w14:textId="77777777" w:rsidR="00B46FF3" w:rsidRDefault="00B46FF3">
      <w:pPr>
        <w:spacing w:before="80"/>
        <w:jc w:val="center"/>
        <w:rPr>
          <w:sz w:val="20"/>
          <w:lang w:val="en-US"/>
        </w:rPr>
      </w:pPr>
    </w:p>
    <w:p w14:paraId="503DE13C" w14:textId="77777777" w:rsidR="00B46FF3" w:rsidRDefault="00B46FF3">
      <w:pPr>
        <w:spacing w:before="80"/>
        <w:jc w:val="left"/>
        <w:rPr>
          <w:i/>
          <w:sz w:val="20"/>
          <w:lang w:val="en-US"/>
        </w:rPr>
      </w:pPr>
    </w:p>
    <w:p w14:paraId="70F68D24" w14:textId="77777777" w:rsidR="00B46FF3" w:rsidRDefault="00B46FF3">
      <w:pPr>
        <w:jc w:val="left"/>
        <w:rPr>
          <w:lang w:val="en-US"/>
        </w:rPr>
        <w:sectPr w:rsidR="00B46FF3" w:rsidSect="00B506A5">
          <w:headerReference w:type="even" r:id="rId7"/>
          <w:headerReference w:type="default" r:id="rId8"/>
          <w:footerReference w:type="even" r:id="rId9"/>
          <w:footerReference w:type="default" r:id="rId10"/>
          <w:headerReference w:type="first" r:id="rId11"/>
          <w:footerReference w:type="first" r:id="rId12"/>
          <w:pgSz w:w="11907" w:h="16840" w:code="9"/>
          <w:pgMar w:top="1417" w:right="1134" w:bottom="1417" w:left="1134" w:header="720" w:footer="720" w:gutter="0"/>
          <w:cols w:space="720"/>
          <w:titlePg/>
          <w:docGrid w:linePitch="326"/>
        </w:sectPr>
      </w:pPr>
    </w:p>
    <w:tbl>
      <w:tblPr>
        <w:tblW w:w="0" w:type="auto"/>
        <w:tblLayout w:type="fixed"/>
        <w:tblLook w:val="0000" w:firstRow="0" w:lastRow="0" w:firstColumn="0" w:lastColumn="0" w:noHBand="0" w:noVBand="0"/>
      </w:tblPr>
      <w:tblGrid>
        <w:gridCol w:w="9945"/>
      </w:tblGrid>
      <w:tr w:rsidR="00B46FF3" w14:paraId="0309EFA8" w14:textId="77777777">
        <w:tc>
          <w:tcPr>
            <w:tcW w:w="9945" w:type="dxa"/>
          </w:tcPr>
          <w:p w14:paraId="1D1042BB" w14:textId="0927B3E1" w:rsidR="0030399A" w:rsidRPr="00F63D71" w:rsidRDefault="0030399A" w:rsidP="0030399A">
            <w:pPr>
              <w:pStyle w:val="RecNo"/>
              <w:rPr>
                <w:lang w:val="en-US"/>
              </w:rPr>
            </w:pPr>
            <w:bookmarkStart w:id="11" w:name="irecnoe"/>
            <w:bookmarkEnd w:id="11"/>
            <w:r w:rsidRPr="00F63D71">
              <w:rPr>
                <w:lang w:val="en-US"/>
              </w:rPr>
              <w:lastRenderedPageBreak/>
              <w:t>Draft revised Recommendation ITU-T P.912</w:t>
            </w:r>
          </w:p>
          <w:p w14:paraId="3D918FD2" w14:textId="2F459FCD" w:rsidR="00F635E6" w:rsidRDefault="00F635E6" w:rsidP="00F635E6">
            <w:pPr>
              <w:pStyle w:val="RecNo"/>
              <w:rPr>
                <w:lang w:val="en-US"/>
              </w:rPr>
            </w:pPr>
          </w:p>
          <w:p w14:paraId="14473AF1" w14:textId="77777777" w:rsidR="00B46FF3" w:rsidRPr="00F635E6" w:rsidRDefault="00F635E6" w:rsidP="00F635E6">
            <w:pPr>
              <w:pStyle w:val="Rectitle"/>
              <w:rPr>
                <w:lang w:val="en-US"/>
              </w:rPr>
            </w:pPr>
            <w:r>
              <w:rPr>
                <w:lang w:val="en-US"/>
              </w:rPr>
              <w:t>Subjective video quality assessment methods for recognition tasks</w:t>
            </w:r>
          </w:p>
          <w:p w14:paraId="0BACE641" w14:textId="77777777" w:rsidR="00B46FF3" w:rsidRDefault="00B46FF3">
            <w:pPr>
              <w:rPr>
                <w:lang w:val="en-US"/>
              </w:rPr>
            </w:pPr>
          </w:p>
        </w:tc>
      </w:tr>
    </w:tbl>
    <w:p w14:paraId="2F3BC1AB" w14:textId="77777777" w:rsidR="00B46FF3" w:rsidRDefault="00B46FF3">
      <w:pPr>
        <w:rPr>
          <w:lang w:val="en-US"/>
        </w:rPr>
      </w:pPr>
    </w:p>
    <w:p w14:paraId="22819B76" w14:textId="77777777" w:rsidR="00B46FF3" w:rsidRDefault="00B46FF3">
      <w:pPr>
        <w:rPr>
          <w:lang w:val="en-US"/>
        </w:rPr>
      </w:pPr>
    </w:p>
    <w:tbl>
      <w:tblPr>
        <w:tblW w:w="0" w:type="auto"/>
        <w:tblLayout w:type="fixed"/>
        <w:tblLook w:val="0000" w:firstRow="0" w:lastRow="0" w:firstColumn="0" w:lastColumn="0" w:noHBand="0" w:noVBand="0"/>
      </w:tblPr>
      <w:tblGrid>
        <w:gridCol w:w="9945"/>
      </w:tblGrid>
      <w:tr w:rsidR="00B46FF3" w14:paraId="39BB2701" w14:textId="77777777">
        <w:tc>
          <w:tcPr>
            <w:tcW w:w="9945" w:type="dxa"/>
          </w:tcPr>
          <w:p w14:paraId="6135BC48" w14:textId="77777777" w:rsidR="00B46FF3" w:rsidRDefault="00B46FF3">
            <w:pPr>
              <w:pStyle w:val="Headingb"/>
              <w:rPr>
                <w:lang w:val="en-US"/>
              </w:rPr>
            </w:pPr>
            <w:bookmarkStart w:id="12" w:name="isume"/>
            <w:r>
              <w:rPr>
                <w:lang w:val="en-US"/>
              </w:rPr>
              <w:t>Summary</w:t>
            </w:r>
          </w:p>
          <w:p w14:paraId="6584FBC2" w14:textId="77777777" w:rsidR="00B46FF3" w:rsidRDefault="00F635E6">
            <w:pPr>
              <w:rPr>
                <w:lang w:val="en-US"/>
              </w:rPr>
            </w:pPr>
            <w:r>
              <w:rPr>
                <w:lang w:val="en-US"/>
              </w:rPr>
              <w:t xml:space="preserve">Recommendation </w:t>
            </w:r>
            <w:r w:rsidR="00EF5FE3">
              <w:rPr>
                <w:lang w:val="en-US"/>
              </w:rPr>
              <w:t xml:space="preserve">ITU-T P.912 </w:t>
            </w:r>
            <w:r>
              <w:rPr>
                <w:lang w:val="en-US"/>
              </w:rPr>
              <w:t xml:space="preserve">defines subjective assessment methods for evaluating the quality of one-way video used for target recognition tasks. "Target" refers to something in the video that the viewer needs to identify (e.g., a face, object, or number). Target </w:t>
            </w:r>
            <w:r w:rsidR="00EF5FE3">
              <w:rPr>
                <w:lang w:val="en-US"/>
              </w:rPr>
              <w:t xml:space="preserve">recognition video </w:t>
            </w:r>
            <w:r>
              <w:rPr>
                <w:lang w:val="en-US"/>
              </w:rPr>
              <w:t>(TRV) is video that is used as a tool in order to accomplish a specific goal through the ability to recognize specific targets of interest in a video stream. TRV can be used in various video services such as surveillance, human identification, license plate identification, telemedicine, robot control and remote monitoring and decision making.</w:t>
            </w:r>
            <w:bookmarkEnd w:id="12"/>
          </w:p>
        </w:tc>
      </w:tr>
    </w:tbl>
    <w:p w14:paraId="5BD42FEC" w14:textId="77777777" w:rsidR="00B46FF3" w:rsidRDefault="00B46FF3">
      <w:pPr>
        <w:rPr>
          <w:lang w:val="en-US"/>
        </w:rPr>
      </w:pPr>
    </w:p>
    <w:p w14:paraId="763F5369" w14:textId="77777777" w:rsidR="00B46FF3" w:rsidRDefault="00B46FF3">
      <w:pPr>
        <w:rPr>
          <w:lang w:val="en-US"/>
        </w:rPr>
      </w:pPr>
    </w:p>
    <w:tbl>
      <w:tblPr>
        <w:tblW w:w="0" w:type="auto"/>
        <w:tblLayout w:type="fixed"/>
        <w:tblLook w:val="0000" w:firstRow="0" w:lastRow="0" w:firstColumn="0" w:lastColumn="0" w:noHBand="0" w:noVBand="0"/>
      </w:tblPr>
      <w:tblGrid>
        <w:gridCol w:w="9945"/>
      </w:tblGrid>
      <w:tr w:rsidR="00B46FF3" w14:paraId="78028078" w14:textId="77777777">
        <w:tc>
          <w:tcPr>
            <w:tcW w:w="9945" w:type="dxa"/>
          </w:tcPr>
          <w:p w14:paraId="766FEBD0" w14:textId="77777777" w:rsidR="00B46FF3" w:rsidRDefault="00B46FF3">
            <w:pPr>
              <w:pStyle w:val="Headingb"/>
              <w:rPr>
                <w:lang w:val="en-US"/>
              </w:rPr>
            </w:pPr>
            <w:r>
              <w:rPr>
                <w:lang w:val="en-US"/>
              </w:rPr>
              <w:t>Source</w:t>
            </w:r>
          </w:p>
          <w:p w14:paraId="3EB67064" w14:textId="77777777" w:rsidR="00B46FF3" w:rsidRDefault="00F635E6">
            <w:pPr>
              <w:rPr>
                <w:lang w:val="en-US"/>
              </w:rPr>
            </w:pPr>
            <w:bookmarkStart w:id="13" w:name="isourcee"/>
            <w:bookmarkEnd w:id="13"/>
            <w:r>
              <w:rPr>
                <w:lang w:val="en-US"/>
              </w:rPr>
              <w:t>Recommendation ITU</w:t>
            </w:r>
            <w:r>
              <w:rPr>
                <w:lang w:val="en-US"/>
              </w:rPr>
              <w:noBreakHyphen/>
              <w:t>T P.912</w:t>
            </w:r>
            <w:r w:rsidRPr="00F635E6">
              <w:rPr>
                <w:lang w:val="en-US"/>
              </w:rPr>
              <w:t xml:space="preserve"> was approved on </w:t>
            </w:r>
            <w:bookmarkStart w:id="14" w:name="appdatee"/>
            <w:r>
              <w:rPr>
                <w:lang w:val="en-US"/>
              </w:rPr>
              <w:t>13 August 2008</w:t>
            </w:r>
            <w:bookmarkEnd w:id="14"/>
            <w:r>
              <w:rPr>
                <w:lang w:val="en-US"/>
              </w:rPr>
              <w:t xml:space="preserve"> by ITU</w:t>
            </w:r>
            <w:r>
              <w:rPr>
                <w:lang w:val="en-US"/>
              </w:rPr>
              <w:noBreakHyphen/>
              <w:t>T Study Group 9 (2005</w:t>
            </w:r>
            <w:r>
              <w:rPr>
                <w:lang w:val="en-US"/>
              </w:rPr>
              <w:noBreakHyphen/>
              <w:t>2008) under Recommendation ITU</w:t>
            </w:r>
            <w:r>
              <w:rPr>
                <w:lang w:val="en-US"/>
              </w:rPr>
              <w:noBreakHyphen/>
              <w:t>T A.8 procedure.</w:t>
            </w:r>
          </w:p>
        </w:tc>
      </w:tr>
      <w:tr w:rsidR="00B506A5" w14:paraId="7F80E540" w14:textId="77777777">
        <w:tc>
          <w:tcPr>
            <w:tcW w:w="9945" w:type="dxa"/>
          </w:tcPr>
          <w:p w14:paraId="28F9500E" w14:textId="77777777" w:rsidR="00B506A5" w:rsidRDefault="00B506A5">
            <w:pPr>
              <w:pStyle w:val="Headingb"/>
              <w:rPr>
                <w:lang w:val="en-US"/>
              </w:rPr>
            </w:pPr>
          </w:p>
        </w:tc>
      </w:tr>
    </w:tbl>
    <w:p w14:paraId="13077B20" w14:textId="77777777" w:rsidR="00B46FF3" w:rsidRDefault="00B46FF3">
      <w:pPr>
        <w:rPr>
          <w:lang w:val="en-US"/>
        </w:rPr>
      </w:pPr>
    </w:p>
    <w:p w14:paraId="210B3419" w14:textId="77777777" w:rsidR="00B46FF3" w:rsidRDefault="00B46FF3">
      <w:pPr>
        <w:rPr>
          <w:lang w:val="en-US"/>
        </w:rPr>
      </w:pPr>
    </w:p>
    <w:tbl>
      <w:tblPr>
        <w:tblW w:w="0" w:type="auto"/>
        <w:tblLayout w:type="fixed"/>
        <w:tblLook w:val="0000" w:firstRow="0" w:lastRow="0" w:firstColumn="0" w:lastColumn="0" w:noHBand="0" w:noVBand="0"/>
      </w:tblPr>
      <w:tblGrid>
        <w:gridCol w:w="9945"/>
      </w:tblGrid>
      <w:tr w:rsidR="00B46FF3" w14:paraId="660C088A" w14:textId="77777777">
        <w:tc>
          <w:tcPr>
            <w:tcW w:w="9945" w:type="dxa"/>
          </w:tcPr>
          <w:p w14:paraId="45DA62C5" w14:textId="77777777" w:rsidR="00B46FF3" w:rsidRDefault="00B46FF3">
            <w:pPr>
              <w:rPr>
                <w:bCs/>
                <w:lang w:val="en-US"/>
              </w:rPr>
            </w:pPr>
          </w:p>
        </w:tc>
      </w:tr>
    </w:tbl>
    <w:p w14:paraId="76B08254" w14:textId="77777777" w:rsidR="00B46FF3" w:rsidRDefault="00B46FF3">
      <w:pPr>
        <w:rPr>
          <w:lang w:val="en-US"/>
        </w:rPr>
      </w:pPr>
    </w:p>
    <w:p w14:paraId="6C84B571" w14:textId="77777777" w:rsidR="00B46FF3" w:rsidRDefault="00B46FF3">
      <w:pPr>
        <w:rPr>
          <w:lang w:val="en-US"/>
        </w:rPr>
        <w:sectPr w:rsidR="00B46FF3" w:rsidSect="00B506A5">
          <w:headerReference w:type="even" r:id="rId13"/>
          <w:footerReference w:type="even" r:id="rId14"/>
          <w:footerReference w:type="default" r:id="rId15"/>
          <w:headerReference w:type="first" r:id="rId16"/>
          <w:footerReference w:type="first" r:id="rId17"/>
          <w:pgSz w:w="11907" w:h="16840" w:code="9"/>
          <w:pgMar w:top="1417" w:right="1134" w:bottom="1417" w:left="1134" w:header="720" w:footer="720" w:gutter="0"/>
          <w:pgNumType w:fmt="lowerRoman" w:start="1"/>
          <w:cols w:space="720"/>
          <w:docGrid w:linePitch="326"/>
        </w:sectPr>
      </w:pPr>
    </w:p>
    <w:p w14:paraId="3A31A3AA" w14:textId="77777777" w:rsidR="00B46FF3" w:rsidRDefault="00B46FF3">
      <w:pPr>
        <w:spacing w:before="480"/>
        <w:jc w:val="center"/>
        <w:rPr>
          <w:sz w:val="22"/>
          <w:lang w:val="en-US"/>
        </w:rPr>
      </w:pPr>
      <w:r>
        <w:rPr>
          <w:sz w:val="22"/>
          <w:lang w:val="en-US"/>
        </w:rPr>
        <w:lastRenderedPageBreak/>
        <w:t>FOREWORD</w:t>
      </w:r>
    </w:p>
    <w:p w14:paraId="1D609517" w14:textId="77777777" w:rsidR="00B46FF3" w:rsidRDefault="00B46FF3" w:rsidP="00B46FF3">
      <w:pPr>
        <w:rPr>
          <w:sz w:val="22"/>
          <w:lang w:val="en-US"/>
        </w:rPr>
      </w:pPr>
      <w:r>
        <w:rPr>
          <w:sz w:val="22"/>
          <w:lang w:val="en-US"/>
        </w:rPr>
        <w:t>The International Telecommunication Union (ITU) is the United Nations specialized agency in the field of tele</w:t>
      </w:r>
      <w:r>
        <w:rPr>
          <w:sz w:val="22"/>
          <w:lang w:val="en-US"/>
        </w:rPr>
        <w:softHyphen/>
        <w:t>com</w:t>
      </w:r>
      <w:r>
        <w:rPr>
          <w:sz w:val="22"/>
          <w:lang w:val="en-US"/>
        </w:rPr>
        <w:softHyphen/>
        <w:t>mu</w:t>
      </w:r>
      <w:r>
        <w:rPr>
          <w:sz w:val="22"/>
          <w:lang w:val="en-US"/>
        </w:rPr>
        <w:softHyphen/>
        <w:t>ni</w:t>
      </w:r>
      <w:r>
        <w:rPr>
          <w:sz w:val="22"/>
          <w:lang w:val="en-US"/>
        </w:rPr>
        <w:softHyphen/>
        <w:t>ca</w:t>
      </w:r>
      <w:r>
        <w:rPr>
          <w:sz w:val="22"/>
          <w:lang w:val="en-US"/>
        </w:rPr>
        <w:softHyphen/>
        <w:t>tions</w:t>
      </w:r>
      <w:r>
        <w:rPr>
          <w:sz w:val="22"/>
          <w:szCs w:val="22"/>
          <w:lang w:val="en-US"/>
        </w:rPr>
        <w:t>, information and communication technologies (ICTs).</w:t>
      </w:r>
      <w:r>
        <w:rPr>
          <w:sz w:val="22"/>
          <w:lang w:val="en-US"/>
        </w:rPr>
        <w:t xml:space="preserve"> The ITU Telecommunication Standardization Sector (ITU-T) is a permanent organ of ITU. ITU-T is responsible for studying technical, operating and tariff questions and issuing Recommendations on them with a view to standardizing telecommunications on a worldwide basis.</w:t>
      </w:r>
    </w:p>
    <w:p w14:paraId="1D444F27" w14:textId="77777777" w:rsidR="00B46FF3" w:rsidRDefault="00B46FF3">
      <w:pPr>
        <w:rPr>
          <w:sz w:val="22"/>
          <w:lang w:val="en-US"/>
        </w:rPr>
      </w:pPr>
      <w:r>
        <w:rPr>
          <w:sz w:val="22"/>
          <w:lang w:val="en-US"/>
        </w:rPr>
        <w:t xml:space="preserve">The </w:t>
      </w:r>
      <w:bookmarkStart w:id="15" w:name="iitexte"/>
      <w:r>
        <w:rPr>
          <w:sz w:val="22"/>
          <w:lang w:val="en-US"/>
        </w:rPr>
        <w:t>World Telecommunication Standardization Assembly (WTSA), which meets every four years, establishes the topics for study by the ITU</w:t>
      </w:r>
      <w:r>
        <w:rPr>
          <w:sz w:val="22"/>
          <w:lang w:val="en-US"/>
        </w:rPr>
        <w:noBreakHyphen/>
        <w:t>T study groups which, in turn, produce Recommendations on these topics.</w:t>
      </w:r>
    </w:p>
    <w:p w14:paraId="609D3CB2" w14:textId="77777777" w:rsidR="00B46FF3" w:rsidRDefault="00B46FF3">
      <w:pPr>
        <w:rPr>
          <w:sz w:val="22"/>
          <w:lang w:val="en-US"/>
        </w:rPr>
      </w:pPr>
      <w:r>
        <w:rPr>
          <w:sz w:val="22"/>
          <w:lang w:val="en-US"/>
        </w:rPr>
        <w:t>The approval of ITU-T Recommendations is covered by the procedure laid down in WTSA Resolution 1</w:t>
      </w:r>
      <w:bookmarkEnd w:id="15"/>
      <w:r>
        <w:rPr>
          <w:sz w:val="22"/>
          <w:lang w:val="en-US"/>
        </w:rPr>
        <w:t>.</w:t>
      </w:r>
    </w:p>
    <w:p w14:paraId="0B2E54FB" w14:textId="77777777" w:rsidR="00B46FF3" w:rsidRDefault="00B46FF3">
      <w:pPr>
        <w:rPr>
          <w:sz w:val="22"/>
          <w:lang w:val="en-US"/>
        </w:rPr>
      </w:pPr>
      <w:r>
        <w:rPr>
          <w:sz w:val="22"/>
          <w:lang w:val="en-US"/>
        </w:rPr>
        <w:t>In some areas of information technology which fall within ITU-T's purview, the necessary standards are prepared on a collaborative basis with ISO and IEC.</w:t>
      </w:r>
    </w:p>
    <w:p w14:paraId="0B7ECC45" w14:textId="77777777" w:rsidR="00B46FF3" w:rsidRDefault="00B46FF3">
      <w:pPr>
        <w:jc w:val="center"/>
        <w:rPr>
          <w:sz w:val="22"/>
          <w:lang w:val="en-US"/>
        </w:rPr>
      </w:pPr>
    </w:p>
    <w:p w14:paraId="1A6F378E" w14:textId="77777777" w:rsidR="00B46FF3" w:rsidRDefault="00B46FF3">
      <w:pPr>
        <w:jc w:val="center"/>
        <w:rPr>
          <w:sz w:val="22"/>
          <w:lang w:val="en-US"/>
        </w:rPr>
      </w:pPr>
    </w:p>
    <w:p w14:paraId="37B2F6D0" w14:textId="77777777" w:rsidR="00B46FF3" w:rsidRDefault="00B46FF3">
      <w:pPr>
        <w:jc w:val="center"/>
        <w:rPr>
          <w:sz w:val="22"/>
          <w:lang w:val="en-US"/>
        </w:rPr>
      </w:pPr>
    </w:p>
    <w:p w14:paraId="67B35430" w14:textId="77777777" w:rsidR="00B46FF3" w:rsidRDefault="00B46FF3">
      <w:pPr>
        <w:jc w:val="center"/>
        <w:rPr>
          <w:sz w:val="22"/>
          <w:lang w:val="en-US"/>
        </w:rPr>
      </w:pPr>
      <w:r>
        <w:rPr>
          <w:sz w:val="22"/>
          <w:lang w:val="en-US"/>
        </w:rPr>
        <w:t>NOTE</w:t>
      </w:r>
    </w:p>
    <w:p w14:paraId="65B1B257" w14:textId="77777777" w:rsidR="00B46FF3" w:rsidRDefault="00B46FF3">
      <w:pPr>
        <w:spacing w:before="180"/>
        <w:rPr>
          <w:sz w:val="22"/>
          <w:lang w:val="en-US"/>
        </w:rPr>
      </w:pPr>
      <w:r>
        <w:rPr>
          <w:sz w:val="22"/>
        </w:rPr>
        <w:t xml:space="preserve">In </w:t>
      </w:r>
      <w:bookmarkStart w:id="16" w:name="iitextea"/>
      <w:r>
        <w:rPr>
          <w:sz w:val="22"/>
        </w:rPr>
        <w:t>this Recommendation, the expression "Administration" is used for conciseness to indicate both a telecommunication administration and a recognized operating agency</w:t>
      </w:r>
      <w:r>
        <w:rPr>
          <w:sz w:val="22"/>
          <w:lang w:val="en-US"/>
        </w:rPr>
        <w:t>.</w:t>
      </w:r>
    </w:p>
    <w:p w14:paraId="6D13ABF0" w14:textId="77777777" w:rsidR="00B46FF3" w:rsidRDefault="00B46FF3">
      <w:pPr>
        <w:spacing w:before="180"/>
        <w:rPr>
          <w:sz w:val="22"/>
          <w:lang w:val="en-US"/>
        </w:rPr>
      </w:pPr>
      <w:r>
        <w:rPr>
          <w:sz w:val="22"/>
          <w:lang w:val="en-US"/>
        </w:rPr>
        <w:t>Compliance with this Recommendation is voluntary. However, the Recommendation may contain certain mandatory provisions (to ensure e.g. interoperability or applicability) and compliance with the Recommendation is achieved when all of these mandatory provisions are met.  The words "shall" or some other obligatory language such as "must" and the negative equivalents are used to express requirements. The use of such words does not suggest that compliance with the Recommendation is required of any party</w:t>
      </w:r>
      <w:bookmarkEnd w:id="16"/>
      <w:r>
        <w:rPr>
          <w:sz w:val="22"/>
          <w:lang w:val="en-US"/>
        </w:rPr>
        <w:t>.</w:t>
      </w:r>
    </w:p>
    <w:p w14:paraId="26B80B74" w14:textId="77777777" w:rsidR="00B46FF3" w:rsidRDefault="00B46FF3">
      <w:pPr>
        <w:jc w:val="center"/>
        <w:rPr>
          <w:sz w:val="22"/>
          <w:lang w:val="en-US"/>
        </w:rPr>
      </w:pPr>
    </w:p>
    <w:p w14:paraId="7D9C1EF4" w14:textId="77777777" w:rsidR="00B46FF3" w:rsidRDefault="00B46FF3">
      <w:pPr>
        <w:jc w:val="center"/>
        <w:rPr>
          <w:sz w:val="22"/>
          <w:lang w:val="en-US"/>
        </w:rPr>
      </w:pPr>
    </w:p>
    <w:p w14:paraId="695C7139" w14:textId="77777777" w:rsidR="00B46FF3" w:rsidRDefault="00B46FF3">
      <w:pPr>
        <w:jc w:val="center"/>
        <w:rPr>
          <w:sz w:val="22"/>
          <w:lang w:val="en-US"/>
        </w:rPr>
      </w:pPr>
    </w:p>
    <w:p w14:paraId="1A7077D8" w14:textId="77777777" w:rsidR="00B46FF3" w:rsidRDefault="00B46FF3">
      <w:pPr>
        <w:jc w:val="center"/>
        <w:rPr>
          <w:sz w:val="22"/>
          <w:lang w:val="en-US"/>
        </w:rPr>
      </w:pPr>
    </w:p>
    <w:p w14:paraId="67B24EAA" w14:textId="77777777" w:rsidR="00B46FF3" w:rsidRDefault="00B46FF3">
      <w:pPr>
        <w:jc w:val="center"/>
        <w:rPr>
          <w:rFonts w:ascii="Symbol" w:hAnsi="Symbol"/>
          <w:sz w:val="22"/>
          <w:lang w:val="en-US"/>
        </w:rPr>
      </w:pPr>
      <w:r>
        <w:rPr>
          <w:sz w:val="22"/>
          <w:lang w:val="en-US"/>
        </w:rPr>
        <w:t>INTELLECTUAL PROPERTY RIGHTS</w:t>
      </w:r>
    </w:p>
    <w:p w14:paraId="3E80CE9D" w14:textId="77777777" w:rsidR="00B46FF3" w:rsidRDefault="00B46FF3">
      <w:pPr>
        <w:rPr>
          <w:sz w:val="22"/>
          <w:lang w:val="en-US"/>
        </w:rPr>
      </w:pPr>
      <w:r>
        <w:rPr>
          <w:sz w:val="22"/>
          <w:lang w:val="en-US"/>
        </w:rPr>
        <w:t xml:space="preserve">ITU </w:t>
      </w:r>
      <w:bookmarkStart w:id="17" w:name="iitexteb"/>
      <w:r>
        <w:rPr>
          <w:sz w:val="22"/>
          <w:lang w:val="en-US"/>
        </w:rPr>
        <w:t>draws attention to the possibility that the practice or implementation of this Recommendation may involve the use of a claimed Intellectual Property Right. ITU takes no position concerning the evidence, validity or applicability of claimed Intellectual Property Rights, whether asserted by ITU members or others outside of the Recommendation development process.</w:t>
      </w:r>
    </w:p>
    <w:p w14:paraId="6E83245D" w14:textId="77777777" w:rsidR="00B46FF3" w:rsidRDefault="00B46FF3" w:rsidP="00EF5FE3">
      <w:pPr>
        <w:rPr>
          <w:sz w:val="22"/>
          <w:lang w:val="en-US"/>
        </w:rPr>
      </w:pPr>
      <w:r>
        <w:rPr>
          <w:sz w:val="22"/>
          <w:lang w:val="en-US"/>
        </w:rPr>
        <w:t>As of the date of approval of this Recommendation, ITU had not received notice of intellectual property, protected by patents, which may be required to implement this Recommendation. However, implementers are cautioned that this may not represent the latest information and are therefore strongly urged to consult the TSB patent database</w:t>
      </w:r>
      <w:bookmarkEnd w:id="17"/>
      <w:r>
        <w:rPr>
          <w:sz w:val="22"/>
          <w:lang w:val="en-US"/>
        </w:rPr>
        <w:t xml:space="preserve"> at </w:t>
      </w:r>
      <w:hyperlink r:id="rId18" w:history="1">
        <w:r>
          <w:rPr>
            <w:rStyle w:val="Hyperlink"/>
            <w:rFonts w:eastAsia="SimSun"/>
            <w:sz w:val="22"/>
            <w:szCs w:val="22"/>
            <w:lang w:val="en-US" w:eastAsia="zh-CN"/>
          </w:rPr>
          <w:t>http://www.itu.int/ITU-T/ipr/</w:t>
        </w:r>
      </w:hyperlink>
      <w:r>
        <w:rPr>
          <w:sz w:val="22"/>
          <w:lang w:val="en-US"/>
        </w:rPr>
        <w:t>.</w:t>
      </w:r>
    </w:p>
    <w:p w14:paraId="381700FE" w14:textId="77777777" w:rsidR="00B46FF3" w:rsidRDefault="00B46FF3">
      <w:pPr>
        <w:jc w:val="center"/>
        <w:rPr>
          <w:sz w:val="22"/>
          <w:lang w:val="en-US"/>
        </w:rPr>
      </w:pPr>
    </w:p>
    <w:p w14:paraId="658DD7D4" w14:textId="77777777" w:rsidR="00B46FF3" w:rsidRDefault="00B46FF3">
      <w:pPr>
        <w:jc w:val="center"/>
        <w:rPr>
          <w:sz w:val="22"/>
          <w:lang w:val="en-US"/>
        </w:rPr>
      </w:pPr>
    </w:p>
    <w:p w14:paraId="0D9DCBC4" w14:textId="77777777" w:rsidR="00B46FF3" w:rsidRDefault="00B46FF3">
      <w:pPr>
        <w:jc w:val="center"/>
        <w:rPr>
          <w:sz w:val="22"/>
          <w:lang w:val="en-US"/>
        </w:rPr>
      </w:pPr>
    </w:p>
    <w:p w14:paraId="799ED952" w14:textId="77777777" w:rsidR="00B46FF3" w:rsidRDefault="00B46FF3">
      <w:pPr>
        <w:jc w:val="center"/>
        <w:rPr>
          <w:sz w:val="22"/>
          <w:lang w:val="en-US"/>
        </w:rPr>
      </w:pPr>
      <w:r>
        <w:rPr>
          <w:sz w:val="22"/>
          <w:lang w:val="en-US"/>
        </w:rPr>
        <w:sym w:font="Symbol" w:char="F0E3"/>
      </w:r>
      <w:r>
        <w:rPr>
          <w:sz w:val="22"/>
          <w:lang w:val="en-US"/>
        </w:rPr>
        <w:t>  ITU  </w:t>
      </w:r>
      <w:bookmarkStart w:id="18" w:name="iiannee"/>
      <w:bookmarkEnd w:id="18"/>
      <w:r w:rsidR="00F635E6">
        <w:rPr>
          <w:sz w:val="22"/>
          <w:lang w:val="en-US"/>
        </w:rPr>
        <w:t>2009</w:t>
      </w:r>
    </w:p>
    <w:p w14:paraId="5E0404B1" w14:textId="77777777" w:rsidR="00B46FF3" w:rsidRDefault="00B46FF3">
      <w:pPr>
        <w:rPr>
          <w:sz w:val="22"/>
          <w:lang w:val="en-US"/>
        </w:rPr>
      </w:pPr>
      <w:r>
        <w:rPr>
          <w:sz w:val="22"/>
          <w:lang w:val="en-US"/>
        </w:rPr>
        <w:t>All rights reserved. No part of this publication may be reproduced, by any means whatsoever, without the prior written permission of ITU.</w:t>
      </w:r>
    </w:p>
    <w:p w14:paraId="5B34D556" w14:textId="77777777" w:rsidR="00B46FF3" w:rsidRDefault="00B46FF3">
      <w:pPr>
        <w:jc w:val="center"/>
        <w:rPr>
          <w:b/>
          <w:lang w:val="en-US"/>
        </w:rPr>
      </w:pPr>
      <w:r>
        <w:rPr>
          <w:b/>
          <w:lang w:val="en-US"/>
        </w:rPr>
        <w:br w:type="page"/>
      </w:r>
      <w:r>
        <w:rPr>
          <w:b/>
          <w:lang w:val="en-US"/>
        </w:rPr>
        <w:lastRenderedPageBreak/>
        <w:t>CONTENTS</w:t>
      </w:r>
    </w:p>
    <w:p w14:paraId="14E938AF" w14:textId="77777777" w:rsidR="002313CC" w:rsidRDefault="002313CC" w:rsidP="002313CC">
      <w:pPr>
        <w:pStyle w:val="toc0"/>
        <w:ind w:right="992"/>
        <w:rPr>
          <w:noProof/>
        </w:rPr>
      </w:pPr>
      <w:r>
        <w:rPr>
          <w:lang w:val="en-US"/>
        </w:rPr>
        <w:tab/>
        <w:t>Page</w:t>
      </w:r>
    </w:p>
    <w:p w14:paraId="52304F64" w14:textId="77777777" w:rsidR="002313CC" w:rsidRDefault="002313CC" w:rsidP="002313CC">
      <w:pPr>
        <w:pStyle w:val="TOC1"/>
        <w:ind w:right="992"/>
        <w:rPr>
          <w:rFonts w:eastAsia="MS Mincho"/>
          <w:noProof/>
          <w:szCs w:val="24"/>
          <w:lang w:val="en-US" w:eastAsia="zh-CN"/>
        </w:rPr>
      </w:pPr>
      <w:r>
        <w:rPr>
          <w:noProof/>
        </w:rPr>
        <w:t>1</w:t>
      </w:r>
      <w:r>
        <w:rPr>
          <w:rFonts w:eastAsia="MS Mincho"/>
          <w:noProof/>
          <w:szCs w:val="24"/>
          <w:lang w:val="en-US" w:eastAsia="zh-CN"/>
        </w:rPr>
        <w:tab/>
      </w:r>
      <w:r>
        <w:rPr>
          <w:noProof/>
        </w:rPr>
        <w:t>Scope</w:t>
      </w:r>
      <w:r>
        <w:rPr>
          <w:noProof/>
        </w:rPr>
        <w:tab/>
      </w:r>
      <w:r>
        <w:rPr>
          <w:noProof/>
        </w:rPr>
        <w:tab/>
        <w:t>1</w:t>
      </w:r>
    </w:p>
    <w:p w14:paraId="2262838D" w14:textId="77777777" w:rsidR="002313CC" w:rsidRDefault="002313CC" w:rsidP="002313CC">
      <w:pPr>
        <w:pStyle w:val="TOC1"/>
        <w:ind w:right="992"/>
        <w:rPr>
          <w:rFonts w:eastAsia="MS Mincho"/>
          <w:noProof/>
          <w:szCs w:val="24"/>
          <w:lang w:val="en-US" w:eastAsia="zh-CN"/>
        </w:rPr>
      </w:pPr>
      <w:r>
        <w:rPr>
          <w:noProof/>
        </w:rPr>
        <w:t>2</w:t>
      </w:r>
      <w:r>
        <w:rPr>
          <w:rFonts w:eastAsia="MS Mincho"/>
          <w:noProof/>
          <w:szCs w:val="24"/>
          <w:lang w:val="en-US" w:eastAsia="zh-CN"/>
        </w:rPr>
        <w:tab/>
      </w:r>
      <w:r>
        <w:rPr>
          <w:noProof/>
        </w:rPr>
        <w:t>References</w:t>
      </w:r>
      <w:r>
        <w:rPr>
          <w:noProof/>
        </w:rPr>
        <w:tab/>
      </w:r>
      <w:r>
        <w:rPr>
          <w:noProof/>
        </w:rPr>
        <w:tab/>
        <w:t>1</w:t>
      </w:r>
    </w:p>
    <w:p w14:paraId="385D71FE" w14:textId="77777777" w:rsidR="002313CC" w:rsidRDefault="002313CC" w:rsidP="002313CC">
      <w:pPr>
        <w:pStyle w:val="TOC1"/>
        <w:ind w:right="992"/>
        <w:rPr>
          <w:rFonts w:eastAsia="MS Mincho"/>
          <w:noProof/>
          <w:szCs w:val="24"/>
          <w:lang w:val="en-US" w:eastAsia="zh-CN"/>
        </w:rPr>
      </w:pPr>
      <w:r>
        <w:rPr>
          <w:noProof/>
        </w:rPr>
        <w:t>3</w:t>
      </w:r>
      <w:r>
        <w:rPr>
          <w:rFonts w:eastAsia="MS Mincho"/>
          <w:noProof/>
          <w:szCs w:val="24"/>
          <w:lang w:val="en-US" w:eastAsia="zh-CN"/>
        </w:rPr>
        <w:tab/>
      </w:r>
      <w:r>
        <w:rPr>
          <w:noProof/>
        </w:rPr>
        <w:t>Terms and definitions</w:t>
      </w:r>
      <w:r>
        <w:rPr>
          <w:noProof/>
        </w:rPr>
        <w:tab/>
      </w:r>
      <w:r>
        <w:rPr>
          <w:noProof/>
        </w:rPr>
        <w:tab/>
        <w:t>1</w:t>
      </w:r>
    </w:p>
    <w:p w14:paraId="73EAF8D5" w14:textId="77777777" w:rsidR="002313CC" w:rsidRDefault="002313CC" w:rsidP="002313CC">
      <w:pPr>
        <w:pStyle w:val="TOC1"/>
        <w:ind w:right="992"/>
        <w:rPr>
          <w:rFonts w:eastAsia="MS Mincho"/>
          <w:noProof/>
          <w:szCs w:val="24"/>
          <w:lang w:val="en-US" w:eastAsia="zh-CN"/>
        </w:rPr>
      </w:pPr>
      <w:r>
        <w:rPr>
          <w:noProof/>
        </w:rPr>
        <w:t>4</w:t>
      </w:r>
      <w:r>
        <w:rPr>
          <w:rFonts w:eastAsia="MS Mincho"/>
          <w:noProof/>
          <w:szCs w:val="24"/>
          <w:lang w:val="en-US" w:eastAsia="zh-CN"/>
        </w:rPr>
        <w:tab/>
      </w:r>
      <w:r>
        <w:rPr>
          <w:noProof/>
        </w:rPr>
        <w:t>Abbreviations</w:t>
      </w:r>
      <w:r>
        <w:rPr>
          <w:noProof/>
        </w:rPr>
        <w:tab/>
      </w:r>
      <w:r>
        <w:rPr>
          <w:noProof/>
        </w:rPr>
        <w:tab/>
        <w:t>2</w:t>
      </w:r>
    </w:p>
    <w:p w14:paraId="1859023C" w14:textId="77777777" w:rsidR="002313CC" w:rsidRDefault="002313CC" w:rsidP="002313CC">
      <w:pPr>
        <w:pStyle w:val="TOC1"/>
        <w:ind w:right="992"/>
        <w:rPr>
          <w:rFonts w:eastAsia="MS Mincho"/>
          <w:noProof/>
          <w:szCs w:val="24"/>
          <w:lang w:val="en-US" w:eastAsia="zh-CN"/>
        </w:rPr>
      </w:pPr>
      <w:r>
        <w:rPr>
          <w:noProof/>
        </w:rPr>
        <w:t>5</w:t>
      </w:r>
      <w:r>
        <w:rPr>
          <w:rFonts w:eastAsia="MS Mincho"/>
          <w:noProof/>
          <w:szCs w:val="24"/>
          <w:lang w:val="en-US" w:eastAsia="zh-CN"/>
        </w:rPr>
        <w:tab/>
      </w:r>
      <w:r>
        <w:rPr>
          <w:noProof/>
        </w:rPr>
        <w:t>Source signal</w:t>
      </w:r>
      <w:r>
        <w:rPr>
          <w:noProof/>
        </w:rPr>
        <w:tab/>
      </w:r>
      <w:r>
        <w:rPr>
          <w:noProof/>
        </w:rPr>
        <w:tab/>
        <w:t>2</w:t>
      </w:r>
    </w:p>
    <w:p w14:paraId="29B77F35" w14:textId="77777777" w:rsidR="002313CC" w:rsidRDefault="002313CC" w:rsidP="002313CC">
      <w:pPr>
        <w:pStyle w:val="TOC1"/>
        <w:ind w:right="992"/>
        <w:rPr>
          <w:rFonts w:eastAsia="MS Mincho"/>
          <w:noProof/>
          <w:szCs w:val="24"/>
          <w:lang w:val="en-US" w:eastAsia="zh-CN"/>
        </w:rPr>
      </w:pPr>
      <w:r>
        <w:rPr>
          <w:noProof/>
        </w:rPr>
        <w:t>6</w:t>
      </w:r>
      <w:r>
        <w:rPr>
          <w:rFonts w:eastAsia="MS Mincho"/>
          <w:noProof/>
          <w:szCs w:val="24"/>
          <w:lang w:val="en-US" w:eastAsia="zh-CN"/>
        </w:rPr>
        <w:tab/>
      </w:r>
      <w:r>
        <w:rPr>
          <w:noProof/>
        </w:rPr>
        <w:t>Test methods and experimental design</w:t>
      </w:r>
      <w:r>
        <w:rPr>
          <w:noProof/>
        </w:rPr>
        <w:tab/>
      </w:r>
      <w:r>
        <w:rPr>
          <w:noProof/>
        </w:rPr>
        <w:tab/>
        <w:t>2</w:t>
      </w:r>
    </w:p>
    <w:p w14:paraId="7F97CBB3" w14:textId="77777777" w:rsidR="002313CC" w:rsidRDefault="002313CC" w:rsidP="002313CC">
      <w:pPr>
        <w:pStyle w:val="TOC2"/>
        <w:ind w:right="992"/>
        <w:rPr>
          <w:rFonts w:eastAsia="MS Mincho"/>
          <w:noProof/>
          <w:szCs w:val="24"/>
          <w:lang w:val="en-US" w:eastAsia="zh-CN"/>
        </w:rPr>
      </w:pPr>
      <w:r>
        <w:rPr>
          <w:noProof/>
        </w:rPr>
        <w:t>6.1</w:t>
      </w:r>
      <w:r>
        <w:rPr>
          <w:rFonts w:eastAsia="MS Mincho"/>
          <w:noProof/>
          <w:szCs w:val="24"/>
          <w:lang w:val="en-US" w:eastAsia="zh-CN"/>
        </w:rPr>
        <w:tab/>
      </w:r>
      <w:r>
        <w:rPr>
          <w:noProof/>
        </w:rPr>
        <w:t>Multiple choice method</w:t>
      </w:r>
      <w:r>
        <w:rPr>
          <w:noProof/>
        </w:rPr>
        <w:tab/>
      </w:r>
      <w:r>
        <w:rPr>
          <w:noProof/>
        </w:rPr>
        <w:tab/>
        <w:t>2</w:t>
      </w:r>
    </w:p>
    <w:p w14:paraId="7D6E7BBF" w14:textId="77777777" w:rsidR="002313CC" w:rsidRDefault="002313CC" w:rsidP="002313CC">
      <w:pPr>
        <w:pStyle w:val="TOC2"/>
        <w:ind w:right="992"/>
        <w:rPr>
          <w:rFonts w:eastAsia="MS Mincho"/>
          <w:noProof/>
          <w:szCs w:val="24"/>
          <w:lang w:val="en-US" w:eastAsia="zh-CN"/>
        </w:rPr>
      </w:pPr>
      <w:r>
        <w:rPr>
          <w:noProof/>
        </w:rPr>
        <w:t>6.2</w:t>
      </w:r>
      <w:r>
        <w:rPr>
          <w:rFonts w:eastAsia="MS Mincho"/>
          <w:noProof/>
          <w:szCs w:val="24"/>
          <w:lang w:val="en-US" w:eastAsia="zh-CN"/>
        </w:rPr>
        <w:tab/>
      </w:r>
      <w:r>
        <w:rPr>
          <w:noProof/>
        </w:rPr>
        <w:t>Single answer method</w:t>
      </w:r>
      <w:r>
        <w:rPr>
          <w:noProof/>
        </w:rPr>
        <w:tab/>
      </w:r>
      <w:r>
        <w:rPr>
          <w:noProof/>
        </w:rPr>
        <w:tab/>
        <w:t>3</w:t>
      </w:r>
    </w:p>
    <w:p w14:paraId="128E59FB" w14:textId="77777777" w:rsidR="002313CC" w:rsidRDefault="002313CC" w:rsidP="002313CC">
      <w:pPr>
        <w:pStyle w:val="TOC2"/>
        <w:ind w:right="992"/>
        <w:rPr>
          <w:rFonts w:eastAsia="MS Mincho"/>
          <w:noProof/>
          <w:szCs w:val="24"/>
          <w:lang w:val="en-US" w:eastAsia="zh-CN"/>
        </w:rPr>
      </w:pPr>
      <w:r>
        <w:rPr>
          <w:noProof/>
        </w:rPr>
        <w:t>6.3</w:t>
      </w:r>
      <w:r>
        <w:rPr>
          <w:rFonts w:eastAsia="MS Mincho"/>
          <w:noProof/>
          <w:szCs w:val="24"/>
          <w:lang w:val="en-US" w:eastAsia="zh-CN"/>
        </w:rPr>
        <w:tab/>
      </w:r>
      <w:r>
        <w:rPr>
          <w:noProof/>
        </w:rPr>
        <w:t>Timed task method</w:t>
      </w:r>
      <w:r>
        <w:rPr>
          <w:noProof/>
        </w:rPr>
        <w:tab/>
      </w:r>
      <w:r>
        <w:rPr>
          <w:noProof/>
        </w:rPr>
        <w:tab/>
        <w:t>4</w:t>
      </w:r>
    </w:p>
    <w:p w14:paraId="7A1EB4F1" w14:textId="77777777" w:rsidR="002313CC" w:rsidRDefault="002313CC" w:rsidP="002313CC">
      <w:pPr>
        <w:pStyle w:val="TOC2"/>
        <w:ind w:right="992"/>
        <w:rPr>
          <w:rFonts w:eastAsia="MS Mincho"/>
          <w:noProof/>
          <w:szCs w:val="24"/>
          <w:lang w:val="en-US" w:eastAsia="zh-CN"/>
        </w:rPr>
      </w:pPr>
      <w:r>
        <w:rPr>
          <w:noProof/>
        </w:rPr>
        <w:t>6.4</w:t>
      </w:r>
      <w:r>
        <w:rPr>
          <w:rFonts w:eastAsia="MS Mincho"/>
          <w:noProof/>
          <w:szCs w:val="24"/>
          <w:lang w:val="en-US" w:eastAsia="zh-CN"/>
        </w:rPr>
        <w:tab/>
      </w:r>
      <w:r>
        <w:rPr>
          <w:noProof/>
        </w:rPr>
        <w:t>Real-time vs. viewer-controlled viewing</w:t>
      </w:r>
      <w:r>
        <w:rPr>
          <w:noProof/>
        </w:rPr>
        <w:tab/>
      </w:r>
      <w:r>
        <w:rPr>
          <w:noProof/>
        </w:rPr>
        <w:tab/>
        <w:t>4</w:t>
      </w:r>
    </w:p>
    <w:p w14:paraId="07107BB0" w14:textId="77777777" w:rsidR="002313CC" w:rsidRDefault="002313CC" w:rsidP="002313CC">
      <w:pPr>
        <w:pStyle w:val="TOC2"/>
        <w:ind w:right="992"/>
        <w:rPr>
          <w:rFonts w:eastAsia="MS Mincho"/>
          <w:noProof/>
          <w:szCs w:val="24"/>
          <w:lang w:val="en-US" w:eastAsia="zh-CN"/>
        </w:rPr>
      </w:pPr>
      <w:r>
        <w:rPr>
          <w:noProof/>
        </w:rPr>
        <w:t>6.5</w:t>
      </w:r>
      <w:r>
        <w:rPr>
          <w:rFonts w:eastAsia="MS Mincho"/>
          <w:noProof/>
          <w:szCs w:val="24"/>
          <w:lang w:val="en-US" w:eastAsia="zh-CN"/>
        </w:rPr>
        <w:tab/>
      </w:r>
      <w:r>
        <w:rPr>
          <w:noProof/>
        </w:rPr>
        <w:t>Scenes</w:t>
      </w:r>
      <w:r>
        <w:rPr>
          <w:noProof/>
        </w:rPr>
        <w:tab/>
      </w:r>
      <w:r>
        <w:rPr>
          <w:noProof/>
        </w:rPr>
        <w:tab/>
        <w:t>5</w:t>
      </w:r>
    </w:p>
    <w:p w14:paraId="1E65C56A" w14:textId="77777777" w:rsidR="002313CC" w:rsidRDefault="002313CC" w:rsidP="002313CC">
      <w:pPr>
        <w:pStyle w:val="TOC2"/>
        <w:ind w:right="992"/>
        <w:rPr>
          <w:rFonts w:eastAsia="MS Mincho"/>
          <w:noProof/>
          <w:szCs w:val="24"/>
          <w:lang w:val="en-US" w:eastAsia="zh-CN"/>
        </w:rPr>
      </w:pPr>
      <w:r>
        <w:rPr>
          <w:noProof/>
        </w:rPr>
        <w:t>6.6</w:t>
      </w:r>
      <w:r>
        <w:rPr>
          <w:rFonts w:eastAsia="MS Mincho"/>
          <w:noProof/>
          <w:szCs w:val="24"/>
          <w:lang w:val="en-US" w:eastAsia="zh-CN"/>
        </w:rPr>
        <w:tab/>
      </w:r>
      <w:r>
        <w:rPr>
          <w:noProof/>
        </w:rPr>
        <w:t>Experimental design</w:t>
      </w:r>
      <w:r>
        <w:rPr>
          <w:noProof/>
        </w:rPr>
        <w:tab/>
      </w:r>
      <w:r>
        <w:rPr>
          <w:noProof/>
        </w:rPr>
        <w:tab/>
        <w:t>6</w:t>
      </w:r>
    </w:p>
    <w:p w14:paraId="41532902" w14:textId="77777777" w:rsidR="002313CC" w:rsidRDefault="002313CC" w:rsidP="002313CC">
      <w:pPr>
        <w:pStyle w:val="TOC2"/>
        <w:ind w:right="992"/>
        <w:rPr>
          <w:rFonts w:eastAsia="MS Mincho"/>
          <w:noProof/>
          <w:szCs w:val="24"/>
          <w:lang w:val="en-US" w:eastAsia="zh-CN"/>
        </w:rPr>
      </w:pPr>
      <w:r>
        <w:rPr>
          <w:noProof/>
        </w:rPr>
        <w:t>6.7</w:t>
      </w:r>
      <w:r>
        <w:rPr>
          <w:rFonts w:eastAsia="MS Mincho"/>
          <w:noProof/>
          <w:szCs w:val="24"/>
          <w:lang w:val="en-US" w:eastAsia="zh-CN"/>
        </w:rPr>
        <w:tab/>
      </w:r>
      <w:r>
        <w:rPr>
          <w:noProof/>
        </w:rPr>
        <w:t>Reference conditions</w:t>
      </w:r>
      <w:r>
        <w:rPr>
          <w:noProof/>
        </w:rPr>
        <w:tab/>
      </w:r>
      <w:r>
        <w:rPr>
          <w:noProof/>
        </w:rPr>
        <w:tab/>
        <w:t>6</w:t>
      </w:r>
    </w:p>
    <w:p w14:paraId="2E58FFBA" w14:textId="77777777" w:rsidR="002313CC" w:rsidRDefault="002313CC" w:rsidP="002313CC">
      <w:pPr>
        <w:pStyle w:val="TOC1"/>
        <w:ind w:right="992"/>
        <w:rPr>
          <w:rFonts w:eastAsia="MS Mincho"/>
          <w:noProof/>
          <w:szCs w:val="24"/>
          <w:lang w:val="en-US" w:eastAsia="zh-CN"/>
        </w:rPr>
      </w:pPr>
      <w:r>
        <w:rPr>
          <w:noProof/>
        </w:rPr>
        <w:t>7</w:t>
      </w:r>
      <w:r>
        <w:rPr>
          <w:rFonts w:eastAsia="MS Mincho"/>
          <w:noProof/>
          <w:szCs w:val="24"/>
          <w:lang w:val="en-US" w:eastAsia="zh-CN"/>
        </w:rPr>
        <w:tab/>
      </w:r>
      <w:r>
        <w:rPr>
          <w:noProof/>
        </w:rPr>
        <w:t>Evaluation procedures</w:t>
      </w:r>
      <w:r>
        <w:rPr>
          <w:noProof/>
        </w:rPr>
        <w:tab/>
      </w:r>
      <w:r>
        <w:rPr>
          <w:noProof/>
        </w:rPr>
        <w:tab/>
        <w:t>6</w:t>
      </w:r>
    </w:p>
    <w:p w14:paraId="27575FC8" w14:textId="77777777" w:rsidR="002313CC" w:rsidRDefault="002313CC" w:rsidP="002313CC">
      <w:pPr>
        <w:pStyle w:val="TOC2"/>
        <w:ind w:right="992"/>
        <w:rPr>
          <w:rFonts w:eastAsia="MS Mincho"/>
          <w:noProof/>
          <w:szCs w:val="24"/>
          <w:lang w:val="en-US" w:eastAsia="zh-CN"/>
        </w:rPr>
      </w:pPr>
      <w:r>
        <w:rPr>
          <w:noProof/>
        </w:rPr>
        <w:t>7.1</w:t>
      </w:r>
      <w:r>
        <w:rPr>
          <w:rFonts w:eastAsia="MS Mincho"/>
          <w:noProof/>
          <w:szCs w:val="24"/>
          <w:lang w:val="en-US" w:eastAsia="zh-CN"/>
        </w:rPr>
        <w:tab/>
      </w:r>
      <w:r>
        <w:rPr>
          <w:noProof/>
        </w:rPr>
        <w:t>Viewing and listening conditions</w:t>
      </w:r>
      <w:r>
        <w:rPr>
          <w:noProof/>
        </w:rPr>
        <w:tab/>
      </w:r>
      <w:r>
        <w:rPr>
          <w:noProof/>
        </w:rPr>
        <w:tab/>
        <w:t>6</w:t>
      </w:r>
    </w:p>
    <w:p w14:paraId="5E0253FF" w14:textId="77777777" w:rsidR="002313CC" w:rsidRDefault="002313CC" w:rsidP="002313CC">
      <w:pPr>
        <w:pStyle w:val="TOC2"/>
        <w:ind w:right="992"/>
        <w:rPr>
          <w:rFonts w:eastAsia="MS Mincho"/>
          <w:noProof/>
          <w:szCs w:val="24"/>
          <w:lang w:val="en-US" w:eastAsia="zh-CN"/>
        </w:rPr>
      </w:pPr>
      <w:r>
        <w:rPr>
          <w:noProof/>
        </w:rPr>
        <w:t>7.2</w:t>
      </w:r>
      <w:r>
        <w:rPr>
          <w:rFonts w:eastAsia="MS Mincho"/>
          <w:noProof/>
          <w:szCs w:val="24"/>
          <w:lang w:val="en-US" w:eastAsia="zh-CN"/>
        </w:rPr>
        <w:tab/>
      </w:r>
      <w:r>
        <w:rPr>
          <w:noProof/>
        </w:rPr>
        <w:t>Processing and playback system</w:t>
      </w:r>
      <w:r>
        <w:rPr>
          <w:noProof/>
        </w:rPr>
        <w:tab/>
      </w:r>
      <w:r>
        <w:rPr>
          <w:noProof/>
        </w:rPr>
        <w:tab/>
        <w:t>6</w:t>
      </w:r>
    </w:p>
    <w:p w14:paraId="1A5D3D66" w14:textId="77777777" w:rsidR="002313CC" w:rsidRDefault="002313CC" w:rsidP="002313CC">
      <w:pPr>
        <w:pStyle w:val="TOC2"/>
        <w:ind w:right="992"/>
        <w:rPr>
          <w:rFonts w:eastAsia="MS Mincho"/>
          <w:noProof/>
          <w:szCs w:val="24"/>
          <w:lang w:val="en-US" w:eastAsia="zh-CN"/>
        </w:rPr>
      </w:pPr>
      <w:r>
        <w:rPr>
          <w:noProof/>
        </w:rPr>
        <w:t>7.3</w:t>
      </w:r>
      <w:r>
        <w:rPr>
          <w:rFonts w:eastAsia="MS Mincho"/>
          <w:noProof/>
          <w:szCs w:val="24"/>
          <w:lang w:val="en-US" w:eastAsia="zh-CN"/>
        </w:rPr>
        <w:tab/>
      </w:r>
      <w:r>
        <w:rPr>
          <w:noProof/>
        </w:rPr>
        <w:t>Subjects</w:t>
      </w:r>
      <w:r>
        <w:rPr>
          <w:noProof/>
        </w:rPr>
        <w:tab/>
      </w:r>
      <w:r>
        <w:rPr>
          <w:noProof/>
        </w:rPr>
        <w:tab/>
        <w:t>6</w:t>
      </w:r>
    </w:p>
    <w:p w14:paraId="06092AC7" w14:textId="77777777" w:rsidR="002313CC" w:rsidRDefault="002313CC" w:rsidP="002313CC">
      <w:pPr>
        <w:pStyle w:val="TOC2"/>
        <w:ind w:right="992"/>
        <w:rPr>
          <w:rFonts w:eastAsia="MS Mincho"/>
          <w:noProof/>
          <w:szCs w:val="24"/>
          <w:lang w:val="en-US" w:eastAsia="zh-CN"/>
        </w:rPr>
      </w:pPr>
      <w:r>
        <w:rPr>
          <w:noProof/>
        </w:rPr>
        <w:t>7.4</w:t>
      </w:r>
      <w:r>
        <w:rPr>
          <w:rFonts w:eastAsia="MS Mincho"/>
          <w:noProof/>
          <w:szCs w:val="24"/>
          <w:lang w:val="en-US" w:eastAsia="zh-CN"/>
        </w:rPr>
        <w:tab/>
      </w:r>
      <w:r>
        <w:rPr>
          <w:noProof/>
        </w:rPr>
        <w:t>Instructions to subjects and training session</w:t>
      </w:r>
      <w:r>
        <w:rPr>
          <w:noProof/>
        </w:rPr>
        <w:tab/>
      </w:r>
      <w:r>
        <w:rPr>
          <w:noProof/>
        </w:rPr>
        <w:tab/>
        <w:t>6</w:t>
      </w:r>
    </w:p>
    <w:p w14:paraId="28BADB07" w14:textId="77777777" w:rsidR="002313CC" w:rsidRDefault="002313CC" w:rsidP="002313CC">
      <w:pPr>
        <w:pStyle w:val="TOC1"/>
        <w:ind w:right="992"/>
        <w:rPr>
          <w:rFonts w:eastAsia="MS Mincho"/>
          <w:noProof/>
          <w:szCs w:val="24"/>
          <w:lang w:val="en-US" w:eastAsia="zh-CN"/>
        </w:rPr>
      </w:pPr>
      <w:r>
        <w:rPr>
          <w:noProof/>
        </w:rPr>
        <w:t>8</w:t>
      </w:r>
      <w:r>
        <w:rPr>
          <w:rFonts w:eastAsia="MS Mincho"/>
          <w:noProof/>
          <w:szCs w:val="24"/>
          <w:lang w:val="en-US" w:eastAsia="zh-CN"/>
        </w:rPr>
        <w:tab/>
      </w:r>
      <w:r>
        <w:rPr>
          <w:noProof/>
        </w:rPr>
        <w:t>Statistical analysis and reporting of results</w:t>
      </w:r>
      <w:r>
        <w:rPr>
          <w:noProof/>
        </w:rPr>
        <w:tab/>
      </w:r>
      <w:r>
        <w:rPr>
          <w:noProof/>
        </w:rPr>
        <w:tab/>
        <w:t>6</w:t>
      </w:r>
    </w:p>
    <w:p w14:paraId="23716101" w14:textId="77777777" w:rsidR="002313CC" w:rsidRPr="00F63D71" w:rsidRDefault="002313CC" w:rsidP="002313CC">
      <w:pPr>
        <w:pStyle w:val="TOC1"/>
        <w:ind w:right="992"/>
        <w:rPr>
          <w:rFonts w:eastAsia="MS Mincho"/>
          <w:noProof/>
          <w:szCs w:val="24"/>
          <w:lang w:val="en-US" w:eastAsia="zh-CN"/>
        </w:rPr>
      </w:pPr>
      <w:r w:rsidRPr="00F63D71">
        <w:rPr>
          <w:noProof/>
          <w:lang w:val="en-US"/>
        </w:rPr>
        <w:t>Bibliography</w:t>
      </w:r>
      <w:r w:rsidRPr="00F63D71">
        <w:rPr>
          <w:noProof/>
          <w:lang w:val="en-US"/>
        </w:rPr>
        <w:tab/>
      </w:r>
      <w:r w:rsidRPr="00F63D71">
        <w:rPr>
          <w:noProof/>
          <w:lang w:val="en-US"/>
        </w:rPr>
        <w:tab/>
        <w:t>8</w:t>
      </w:r>
    </w:p>
    <w:p w14:paraId="4FA32573" w14:textId="77777777" w:rsidR="002313CC" w:rsidRPr="00F63D71" w:rsidRDefault="002313CC" w:rsidP="002313CC">
      <w:pPr>
        <w:rPr>
          <w:lang w:val="en-US"/>
        </w:rPr>
      </w:pPr>
    </w:p>
    <w:p w14:paraId="40E08E8F" w14:textId="77777777" w:rsidR="00B46FF3" w:rsidRPr="00F63D71" w:rsidRDefault="00B46FF3">
      <w:pPr>
        <w:rPr>
          <w:lang w:val="en-US"/>
        </w:rPr>
      </w:pPr>
    </w:p>
    <w:p w14:paraId="01C9DF5E" w14:textId="77777777" w:rsidR="00B46FF3" w:rsidRPr="00F63D71" w:rsidRDefault="00B46FF3">
      <w:pPr>
        <w:rPr>
          <w:b/>
          <w:bCs/>
          <w:lang w:val="en-US"/>
        </w:rPr>
        <w:sectPr w:rsidR="00B46FF3" w:rsidRPr="00F63D71" w:rsidSect="00B506A5">
          <w:pgSz w:w="11907" w:h="16834"/>
          <w:pgMar w:top="1417" w:right="1134" w:bottom="1417" w:left="1134" w:header="720" w:footer="720" w:gutter="0"/>
          <w:pgNumType w:fmt="lowerRoman"/>
          <w:cols w:space="720"/>
          <w:docGrid w:linePitch="326"/>
        </w:sectPr>
      </w:pPr>
    </w:p>
    <w:p w14:paraId="388ABD57" w14:textId="076B581E" w:rsidR="00F635E6" w:rsidRPr="00F63D71" w:rsidRDefault="0030399A" w:rsidP="00F635E6">
      <w:pPr>
        <w:pStyle w:val="RecNo"/>
        <w:rPr>
          <w:lang w:val="en-US"/>
        </w:rPr>
      </w:pPr>
      <w:bookmarkStart w:id="19" w:name="p1rectexte"/>
      <w:bookmarkEnd w:id="19"/>
      <w:r w:rsidRPr="00F63D71">
        <w:rPr>
          <w:lang w:val="en-US"/>
        </w:rPr>
        <w:lastRenderedPageBreak/>
        <w:t xml:space="preserve">Draft revised </w:t>
      </w:r>
      <w:r w:rsidR="00F635E6" w:rsidRPr="00F63D71">
        <w:rPr>
          <w:lang w:val="en-US"/>
        </w:rPr>
        <w:t>Recommendation ITU-T P.912</w:t>
      </w:r>
    </w:p>
    <w:p w14:paraId="3D8E822F" w14:textId="77777777" w:rsidR="00F635E6" w:rsidRDefault="00F635E6" w:rsidP="00F635E6">
      <w:pPr>
        <w:pStyle w:val="Rectitle"/>
      </w:pPr>
      <w:r>
        <w:rPr>
          <w:lang w:val="en-US"/>
        </w:rPr>
        <w:t>Subjective video quality assessment methods for recognition tasks</w:t>
      </w:r>
    </w:p>
    <w:p w14:paraId="1F250BCF" w14:textId="77777777" w:rsidR="00F635E6" w:rsidRPr="004534CD" w:rsidRDefault="00F635E6" w:rsidP="00F635E6">
      <w:pPr>
        <w:pStyle w:val="Heading1"/>
      </w:pPr>
      <w:bookmarkStart w:id="20" w:name="_Toc210032798"/>
      <w:bookmarkStart w:id="21" w:name="_Toc229898973"/>
      <w:bookmarkStart w:id="22" w:name="_Toc229899118"/>
      <w:bookmarkStart w:id="23" w:name="_Toc231717021"/>
      <w:r>
        <w:t>1</w:t>
      </w:r>
      <w:r>
        <w:tab/>
        <w:t>Scope</w:t>
      </w:r>
      <w:bookmarkEnd w:id="20"/>
      <w:bookmarkEnd w:id="21"/>
      <w:bookmarkEnd w:id="22"/>
      <w:bookmarkEnd w:id="23"/>
    </w:p>
    <w:p w14:paraId="6B42C9A8" w14:textId="77777777" w:rsidR="00F635E6" w:rsidRDefault="00F635E6" w:rsidP="00EF5FE3">
      <w:r>
        <w:t xml:space="preserve">This Recommendation defines subjective assessment methods for evaluating the quality of one-way video used for target recognition tasks. "Target" refers to something in the video that the viewer needs to identify (e.g., a face, object, or number). Target </w:t>
      </w:r>
      <w:r w:rsidR="00EF5FE3">
        <w:t xml:space="preserve">recognition video </w:t>
      </w:r>
      <w:r>
        <w:t>(TRV) is video that is used as a tool in order to accomplish a specific goal through the ability to recognize specific targets of interest in a video stream. TRV can be used in various video services such as surveillance, human identification, license plate identification, telemedicine, robot control, and remote monitoring and decision making.</w:t>
      </w:r>
    </w:p>
    <w:p w14:paraId="7C3F1A7A" w14:textId="77777777" w:rsidR="00F635E6" w:rsidRDefault="00F635E6" w:rsidP="00EF5FE3">
      <w:r>
        <w:t xml:space="preserve">This </w:t>
      </w:r>
      <w:r w:rsidR="00EF5FE3">
        <w:t xml:space="preserve">Recommendation </w:t>
      </w:r>
      <w:r>
        <w:t>considers three categories of target:</w:t>
      </w:r>
    </w:p>
    <w:p w14:paraId="1BE7C29E" w14:textId="77777777" w:rsidR="00F635E6" w:rsidRDefault="00F635E6" w:rsidP="00F635E6">
      <w:pPr>
        <w:pStyle w:val="enumlev1"/>
      </w:pPr>
      <w:r>
        <w:t>1)</w:t>
      </w:r>
      <w:r>
        <w:tab/>
        <w:t>Human identification (including facial recognition).</w:t>
      </w:r>
    </w:p>
    <w:p w14:paraId="2521EA76" w14:textId="77777777" w:rsidR="00F635E6" w:rsidRDefault="00F635E6" w:rsidP="00F635E6">
      <w:pPr>
        <w:pStyle w:val="enumlev1"/>
      </w:pPr>
      <w:r>
        <w:t>2)</w:t>
      </w:r>
      <w:r>
        <w:tab/>
        <w:t>Object identification.</w:t>
      </w:r>
    </w:p>
    <w:p w14:paraId="212C7A26" w14:textId="77777777" w:rsidR="00F635E6" w:rsidRDefault="00F635E6" w:rsidP="00F635E6">
      <w:pPr>
        <w:pStyle w:val="enumlev1"/>
      </w:pPr>
      <w:r>
        <w:t>3)</w:t>
      </w:r>
      <w:r>
        <w:tab/>
        <w:t>Alphanumeric identification.</w:t>
      </w:r>
    </w:p>
    <w:p w14:paraId="4256D002" w14:textId="77777777" w:rsidR="00F635E6" w:rsidRDefault="00F635E6" w:rsidP="00F635E6">
      <w:r>
        <w:t>Each of these areas requires specific video test material that spans realistic conditions with stimuli that are carefully chosen to allow multiple scenarios to be created repeatedly with different objects of interest, in different lighting conditions, or with small changes in scene details.</w:t>
      </w:r>
    </w:p>
    <w:p w14:paraId="1776AC27" w14:textId="77777777" w:rsidR="00F635E6" w:rsidRDefault="00F635E6" w:rsidP="00F635E6">
      <w:pPr>
        <w:pStyle w:val="Heading1"/>
      </w:pPr>
      <w:bookmarkStart w:id="24" w:name="_Toc210032799"/>
      <w:bookmarkStart w:id="25" w:name="_Toc229898974"/>
      <w:bookmarkStart w:id="26" w:name="_Toc229899119"/>
      <w:bookmarkStart w:id="27" w:name="_Toc231717022"/>
      <w:r>
        <w:t>2</w:t>
      </w:r>
      <w:r>
        <w:tab/>
        <w:t>References</w:t>
      </w:r>
      <w:bookmarkEnd w:id="24"/>
      <w:bookmarkEnd w:id="25"/>
      <w:bookmarkEnd w:id="26"/>
      <w:bookmarkEnd w:id="27"/>
    </w:p>
    <w:p w14:paraId="3EB71C53" w14:textId="77777777" w:rsidR="00EF5FE3" w:rsidRDefault="00EF5FE3" w:rsidP="00EF5FE3">
      <w:pPr>
        <w:rPr>
          <w:lang w:val="en-US"/>
        </w:rPr>
      </w:pPr>
      <w:r>
        <w:rPr>
          <w:lang w:val="en-US"/>
        </w:rP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11C672EC" w14:textId="77777777" w:rsidR="00EF5FE3" w:rsidRDefault="00EF5FE3" w:rsidP="00EF5FE3">
      <w:pPr>
        <w:pStyle w:val="Reftext"/>
        <w:ind w:left="2160" w:hanging="2160"/>
      </w:pPr>
      <w:r>
        <w:rPr>
          <w:lang w:val="en-US"/>
        </w:rPr>
        <w:t>[ITU-T P.910]</w:t>
      </w:r>
      <w:r>
        <w:rPr>
          <w:lang w:val="en-US"/>
        </w:rPr>
        <w:tab/>
      </w:r>
      <w:r>
        <w:rPr>
          <w:lang w:val="en-US"/>
        </w:rPr>
        <w:tab/>
      </w:r>
      <w:r>
        <w:rPr>
          <w:lang w:val="en-US"/>
        </w:rPr>
        <w:tab/>
      </w:r>
      <w:r w:rsidRPr="004534CD">
        <w:rPr>
          <w:lang w:val="en-US"/>
        </w:rPr>
        <w:t>Recommendation ITU-T P.910 (2008)</w:t>
      </w:r>
      <w:r>
        <w:rPr>
          <w:lang w:val="en-US"/>
        </w:rPr>
        <w:t>,</w:t>
      </w:r>
      <w:r w:rsidRPr="004534CD">
        <w:rPr>
          <w:lang w:val="en-US"/>
        </w:rPr>
        <w:t xml:space="preserve"> </w:t>
      </w:r>
      <w:r w:rsidRPr="004F7B38">
        <w:rPr>
          <w:i/>
          <w:iCs/>
        </w:rPr>
        <w:t>Subjective video quality assessment methods for multimedia applications</w:t>
      </w:r>
      <w:r w:rsidRPr="00EF5FE3">
        <w:t>.</w:t>
      </w:r>
    </w:p>
    <w:p w14:paraId="05338840" w14:textId="77777777" w:rsidR="00F635E6" w:rsidRDefault="00F635E6" w:rsidP="00EF5FE3">
      <w:pPr>
        <w:pStyle w:val="Reftext"/>
        <w:ind w:left="2160" w:hanging="2160"/>
      </w:pPr>
      <w:r>
        <w:t>[</w:t>
      </w:r>
      <w:r w:rsidR="00EF5FE3">
        <w:t>ITU-R BT.500-11</w:t>
      </w:r>
      <w:r>
        <w:t>]</w:t>
      </w:r>
      <w:r>
        <w:tab/>
      </w:r>
      <w:r w:rsidR="00EF5FE3">
        <w:tab/>
      </w:r>
      <w:r w:rsidRPr="000D2850">
        <w:t xml:space="preserve">Recommendation </w:t>
      </w:r>
      <w:r w:rsidR="00EF5FE3" w:rsidRPr="000D2850">
        <w:t>I</w:t>
      </w:r>
      <w:r w:rsidR="00EF5FE3" w:rsidRPr="00A9759A">
        <w:t>T</w:t>
      </w:r>
      <w:r w:rsidR="00EF5FE3">
        <w:t xml:space="preserve">U-R </w:t>
      </w:r>
      <w:r w:rsidRPr="000D2850">
        <w:t>BT.500-11</w:t>
      </w:r>
      <w:r>
        <w:t xml:space="preserve"> (</w:t>
      </w:r>
      <w:r w:rsidRPr="000D2850">
        <w:t>2002</w:t>
      </w:r>
      <w:r>
        <w:t>),</w:t>
      </w:r>
      <w:r w:rsidRPr="000D2850">
        <w:t xml:space="preserve"> </w:t>
      </w:r>
      <w:r w:rsidRPr="004F7B38">
        <w:rPr>
          <w:i/>
          <w:iCs/>
        </w:rPr>
        <w:t>Methodology for</w:t>
      </w:r>
      <w:r w:rsidR="00EF5FE3">
        <w:rPr>
          <w:i/>
          <w:iCs/>
        </w:rPr>
        <w:t xml:space="preserve"> the</w:t>
      </w:r>
      <w:r w:rsidR="00270990">
        <w:rPr>
          <w:i/>
          <w:iCs/>
        </w:rPr>
        <w:t xml:space="preserve"> </w:t>
      </w:r>
      <w:r w:rsidR="00EF5FE3" w:rsidRPr="004F7B38">
        <w:rPr>
          <w:i/>
          <w:iCs/>
        </w:rPr>
        <w:t>subjective assessment of the quality of television pictures</w:t>
      </w:r>
      <w:r w:rsidRPr="00EF5FE3">
        <w:t>.</w:t>
      </w:r>
    </w:p>
    <w:p w14:paraId="24FEC1CA" w14:textId="77777777" w:rsidR="00F635E6" w:rsidRPr="004C549B" w:rsidRDefault="00F635E6" w:rsidP="00F635E6">
      <w:pPr>
        <w:pStyle w:val="Heading1"/>
      </w:pPr>
      <w:bookmarkStart w:id="28" w:name="_Toc210032800"/>
      <w:bookmarkStart w:id="29" w:name="_Toc229898975"/>
      <w:bookmarkStart w:id="30" w:name="_Toc229899120"/>
      <w:bookmarkStart w:id="31" w:name="_Toc231717023"/>
      <w:r>
        <w:t>3</w:t>
      </w:r>
      <w:r>
        <w:tab/>
        <w:t xml:space="preserve">Terms and </w:t>
      </w:r>
      <w:r w:rsidR="000D6D24">
        <w:t>d</w:t>
      </w:r>
      <w:r>
        <w:t>efinitions</w:t>
      </w:r>
      <w:bookmarkEnd w:id="28"/>
      <w:bookmarkEnd w:id="29"/>
      <w:bookmarkEnd w:id="30"/>
      <w:bookmarkEnd w:id="31"/>
    </w:p>
    <w:p w14:paraId="5C5D213F" w14:textId="77777777" w:rsidR="00F635E6" w:rsidRDefault="00F635E6" w:rsidP="00F635E6">
      <w:r>
        <w:t>This Recommendation defines the following terms:</w:t>
      </w:r>
    </w:p>
    <w:p w14:paraId="7BD156EF" w14:textId="77777777" w:rsidR="00F635E6" w:rsidRDefault="00F635E6" w:rsidP="000D6D24">
      <w:r w:rsidRPr="004F7B38">
        <w:rPr>
          <w:b/>
          <w:bCs/>
        </w:rPr>
        <w:t>3.1</w:t>
      </w:r>
      <w:r>
        <w:tab/>
      </w:r>
      <w:r w:rsidR="000D6D24" w:rsidRPr="000D6D24">
        <w:rPr>
          <w:b/>
          <w:bCs/>
        </w:rPr>
        <w:t xml:space="preserve">discrimination class </w:t>
      </w:r>
      <w:r w:rsidRPr="000D6D24">
        <w:rPr>
          <w:b/>
          <w:bCs/>
        </w:rPr>
        <w:t>(DC)</w:t>
      </w:r>
      <w:r>
        <w:t>: One of four levels of visual discrimination at which the target can be analy</w:t>
      </w:r>
      <w:r w:rsidR="000D6D24">
        <w:t>s</w:t>
      </w:r>
      <w:r>
        <w:t>ed:</w:t>
      </w:r>
    </w:p>
    <w:p w14:paraId="290101FE" w14:textId="77777777" w:rsidR="00F635E6" w:rsidRDefault="00F635E6" w:rsidP="000D6D24">
      <w:pPr>
        <w:pStyle w:val="enumlev1"/>
      </w:pPr>
      <w:r>
        <w:t>•</w:t>
      </w:r>
      <w:r>
        <w:tab/>
        <w:t>Elements of the action – in a very broad and general sense, identification of the series of events that took place</w:t>
      </w:r>
      <w:r w:rsidR="000D6D24">
        <w:t>.</w:t>
      </w:r>
    </w:p>
    <w:p w14:paraId="26B627CB" w14:textId="77777777" w:rsidR="00F635E6" w:rsidRDefault="00F635E6" w:rsidP="00F635E6">
      <w:pPr>
        <w:pStyle w:val="enumlev1"/>
      </w:pPr>
      <w:r>
        <w:t>•</w:t>
      </w:r>
      <w:r>
        <w:tab/>
        <w:t xml:space="preserve">Target </w:t>
      </w:r>
      <w:r w:rsidR="000D6D24">
        <w:t xml:space="preserve">presence </w:t>
      </w:r>
      <w:r>
        <w:t>– recognition/detection of the presence or absence of valid targets.</w:t>
      </w:r>
    </w:p>
    <w:p w14:paraId="35216B44" w14:textId="77777777" w:rsidR="00F635E6" w:rsidRDefault="00F635E6" w:rsidP="00F635E6">
      <w:pPr>
        <w:pStyle w:val="enumlev1"/>
      </w:pPr>
      <w:r>
        <w:t>•</w:t>
      </w:r>
      <w:r>
        <w:tab/>
        <w:t xml:space="preserve">Target </w:t>
      </w:r>
      <w:r w:rsidR="000D6D24">
        <w:t xml:space="preserve">characteristics </w:t>
      </w:r>
      <w:r>
        <w:t xml:space="preserve">– recognition of unique characteristics of the target (e.g., markings, scars, tattoos, dents, </w:t>
      </w:r>
      <w:proofErr w:type="spellStart"/>
      <w:r>
        <w:t>color</w:t>
      </w:r>
      <w:proofErr w:type="spellEnd"/>
      <w:r>
        <w:t>).</w:t>
      </w:r>
    </w:p>
    <w:p w14:paraId="5E1CE558" w14:textId="77777777" w:rsidR="00F635E6" w:rsidRDefault="00F635E6" w:rsidP="00F635E6">
      <w:pPr>
        <w:pStyle w:val="enumlev1"/>
      </w:pPr>
      <w:r>
        <w:lastRenderedPageBreak/>
        <w:t>•</w:t>
      </w:r>
      <w:r>
        <w:tab/>
        <w:t xml:space="preserve">Target </w:t>
      </w:r>
      <w:r w:rsidR="000D6D24">
        <w:t xml:space="preserve">positive recognition </w:t>
      </w:r>
      <w:r>
        <w:t>– recognition of a specific instance of the target (e.g., recognition of a person, a specific object, or an exact alpha-numeric sequence).</w:t>
      </w:r>
    </w:p>
    <w:p w14:paraId="1597526A" w14:textId="77777777" w:rsidR="00F635E6" w:rsidRDefault="00F635E6" w:rsidP="00F635E6">
      <w:r w:rsidRPr="00D77E9B">
        <w:rPr>
          <w:b/>
          <w:bCs/>
        </w:rPr>
        <w:t>3.2</w:t>
      </w:r>
      <w:r>
        <w:tab/>
      </w:r>
      <w:r w:rsidR="000D6D24" w:rsidRPr="000D6D24">
        <w:rPr>
          <w:b/>
          <w:bCs/>
        </w:rPr>
        <w:t xml:space="preserve">scenario group </w:t>
      </w:r>
      <w:r w:rsidRPr="000D6D24">
        <w:rPr>
          <w:b/>
          <w:bCs/>
        </w:rPr>
        <w:t>(SG)</w:t>
      </w:r>
      <w:r>
        <w:t>: A collection of scenes of the same basic scenario, with very slight differences between the scenes.</w:t>
      </w:r>
    </w:p>
    <w:p w14:paraId="69416022" w14:textId="77777777" w:rsidR="00F635E6" w:rsidRDefault="00F635E6" w:rsidP="00F635E6">
      <w:pPr>
        <w:pStyle w:val="Heading1"/>
      </w:pPr>
      <w:bookmarkStart w:id="32" w:name="_Toc210032801"/>
      <w:bookmarkStart w:id="33" w:name="_Toc229898976"/>
      <w:bookmarkStart w:id="34" w:name="_Toc229899121"/>
      <w:bookmarkStart w:id="35" w:name="_Toc231717024"/>
      <w:r>
        <w:t>4</w:t>
      </w:r>
      <w:r>
        <w:tab/>
        <w:t>Abbreviations</w:t>
      </w:r>
      <w:bookmarkEnd w:id="32"/>
      <w:bookmarkEnd w:id="33"/>
      <w:bookmarkEnd w:id="34"/>
      <w:bookmarkEnd w:id="35"/>
    </w:p>
    <w:p w14:paraId="0C11D7F7" w14:textId="77777777" w:rsidR="00F635E6" w:rsidRDefault="00F635E6" w:rsidP="00F635E6">
      <w:r>
        <w:t>This Recommendation uses the following abbreviations:</w:t>
      </w:r>
    </w:p>
    <w:p w14:paraId="2396C984" w14:textId="77777777" w:rsidR="00535534" w:rsidRDefault="00535534" w:rsidP="00F635E6">
      <w:r>
        <w:t>ACR</w:t>
      </w:r>
      <w:r>
        <w:tab/>
        <w:t>Absolute Category Rating</w:t>
      </w:r>
    </w:p>
    <w:p w14:paraId="6ABD9BED" w14:textId="77777777" w:rsidR="00F635E6" w:rsidRDefault="00F635E6" w:rsidP="00F635E6">
      <w:r>
        <w:t>DC</w:t>
      </w:r>
      <w:r>
        <w:tab/>
        <w:t>Discrimination Class</w:t>
      </w:r>
    </w:p>
    <w:p w14:paraId="0713BE2D" w14:textId="77777777" w:rsidR="00F635E6" w:rsidRDefault="00F635E6" w:rsidP="00F635E6">
      <w:r>
        <w:t>SG</w:t>
      </w:r>
      <w:r>
        <w:tab/>
        <w:t>Scenario Group</w:t>
      </w:r>
    </w:p>
    <w:p w14:paraId="1B73671E" w14:textId="77777777" w:rsidR="00535534" w:rsidRDefault="00535534" w:rsidP="00F635E6">
      <w:r>
        <w:t>TRV</w:t>
      </w:r>
      <w:r>
        <w:tab/>
        <w:t>Target Recognition Video</w:t>
      </w:r>
    </w:p>
    <w:p w14:paraId="3547A82A" w14:textId="77777777" w:rsidR="00F635E6" w:rsidRPr="00962BE8" w:rsidRDefault="00F635E6" w:rsidP="00F635E6">
      <w:pPr>
        <w:pStyle w:val="Heading1"/>
      </w:pPr>
      <w:bookmarkStart w:id="36" w:name="_Toc210032802"/>
      <w:bookmarkStart w:id="37" w:name="_Toc229898977"/>
      <w:bookmarkStart w:id="38" w:name="_Toc229899122"/>
      <w:bookmarkStart w:id="39" w:name="_Toc231717025"/>
      <w:commentRangeStart w:id="40"/>
      <w:r>
        <w:t>5</w:t>
      </w:r>
      <w:r>
        <w:tab/>
        <w:t xml:space="preserve">Source </w:t>
      </w:r>
      <w:r w:rsidR="000D6D24">
        <w:t>signal</w:t>
      </w:r>
      <w:bookmarkEnd w:id="36"/>
      <w:bookmarkEnd w:id="37"/>
      <w:bookmarkEnd w:id="38"/>
      <w:bookmarkEnd w:id="39"/>
      <w:commentRangeEnd w:id="40"/>
      <w:r w:rsidR="00977BD5">
        <w:rPr>
          <w:rStyle w:val="CommentReference"/>
          <w:b w:val="0"/>
          <w:lang w:val="en-US"/>
        </w:rPr>
        <w:commentReference w:id="40"/>
      </w:r>
    </w:p>
    <w:p w14:paraId="190B2AED" w14:textId="73EE1534" w:rsidR="00F635E6" w:rsidRDefault="00F635E6" w:rsidP="000D6D24">
      <w:r>
        <w:t>Test sequences should follow the general principles stated in [</w:t>
      </w:r>
      <w:r w:rsidR="000D6D24">
        <w:t xml:space="preserve">ITU-T </w:t>
      </w:r>
      <w:r>
        <w:t>P.910] and [</w:t>
      </w:r>
      <w:r w:rsidR="000D6D24">
        <w:t>b</w:t>
      </w:r>
      <w:r w:rsidR="000D6D24">
        <w:noBreakHyphen/>
        <w:t>T1.801.01</w:t>
      </w:r>
      <w:r>
        <w:t>], which specify that scenes should be consistent with the transmission service under test, and should span the full range of spatial and temporal information.</w:t>
      </w:r>
      <w:r w:rsidR="00270990">
        <w:t xml:space="preserve"> </w:t>
      </w:r>
      <w:r>
        <w:t>It is critical for the nature of these evaluations that the stimuli used actually reflect the true operational parameters of the conditions under which the video material is collected</w:t>
      </w:r>
      <w:r w:rsidR="00117861">
        <w:t>. If the stimuli used cannot actually</w:t>
      </w:r>
      <w:r>
        <w:t xml:space="preserve"> cover the entire range of scenarios possible for the application area that one is identifying</w:t>
      </w:r>
      <w:r w:rsidR="00117861">
        <w:t xml:space="preserve">, the application </w:t>
      </w:r>
      <w:r w:rsidR="00212247">
        <w:t>description</w:t>
      </w:r>
      <w:r w:rsidR="00117861">
        <w:t xml:space="preserve"> has to be explicitly limited</w:t>
      </w:r>
      <w:r>
        <w:t xml:space="preserve">. </w:t>
      </w:r>
      <w:r w:rsidR="0072148C">
        <w:t xml:space="preserve">For example, the results should not be generalized. </w:t>
      </w:r>
      <w:r>
        <w:t>Unlike other subjective assessment methods developed for quality evaluations, this method is directed at the usefulness of the video material to complete a task and not the quality of the video itself.</w:t>
      </w:r>
    </w:p>
    <w:p w14:paraId="5C7A8D81" w14:textId="77777777" w:rsidR="00F635E6" w:rsidRDefault="00F635E6" w:rsidP="00F635E6">
      <w:pPr>
        <w:pStyle w:val="Heading1"/>
      </w:pPr>
      <w:bookmarkStart w:id="41" w:name="_Toc210032803"/>
      <w:bookmarkStart w:id="42" w:name="_Toc229898978"/>
      <w:bookmarkStart w:id="43" w:name="_Toc229899123"/>
      <w:bookmarkStart w:id="44" w:name="_Toc231717026"/>
      <w:r>
        <w:t>6</w:t>
      </w:r>
      <w:r>
        <w:tab/>
        <w:t xml:space="preserve">Test </w:t>
      </w:r>
      <w:r w:rsidR="000D6D24">
        <w:t>methods and experimental design</w:t>
      </w:r>
      <w:bookmarkEnd w:id="41"/>
      <w:bookmarkEnd w:id="42"/>
      <w:bookmarkEnd w:id="43"/>
      <w:bookmarkEnd w:id="44"/>
    </w:p>
    <w:p w14:paraId="64936BAC" w14:textId="77777777" w:rsidR="00F635E6" w:rsidRDefault="00F635E6" w:rsidP="000D6D24">
      <w:r>
        <w:t xml:space="preserve">For video that is used to perform a specific task, it may not be appropriate to rate the quality of the video according to a subjective scale such as </w:t>
      </w:r>
      <w:r w:rsidR="000D6D24">
        <w:t xml:space="preserve">absolute category rating </w:t>
      </w:r>
      <w:r>
        <w:t>(ACR) [</w:t>
      </w:r>
      <w:r w:rsidR="000D6D24">
        <w:t xml:space="preserve">ITU-T </w:t>
      </w:r>
      <w:r>
        <w:t>P.910]. The goal of test methods for TRV is to assess the ability of a viewer to recognize the appropriate information in the video, regardless of the viewer's perceived quality of the viewing experience.</w:t>
      </w:r>
      <w:r w:rsidR="00270990">
        <w:t xml:space="preserve"> </w:t>
      </w:r>
      <w:r>
        <w:t>To assess the quality level of TRV, methods that reduce subjective factors and measure the ability of a participant to perform a task are useful in that they avoid ambiguity and personal preference.</w:t>
      </w:r>
    </w:p>
    <w:p w14:paraId="06968F36" w14:textId="77777777" w:rsidR="00F635E6" w:rsidRDefault="00F635E6" w:rsidP="000D6D24">
      <w:r>
        <w:t xml:space="preserve">The application of TRV is directly related to the ability of the user to recognize targets at increasing levels of detail. These levels are referred to as </w:t>
      </w:r>
      <w:r w:rsidR="000D6D24">
        <w:t xml:space="preserve">discrimination classes </w:t>
      </w:r>
      <w:r>
        <w:t>(DC). When determining the DC for particular scenarios</w:t>
      </w:r>
      <w:r w:rsidR="000D6D24">
        <w:t>,</w:t>
      </w:r>
      <w:r>
        <w:t xml:space="preserve"> one must consider that for a set distance from the camera to the object of interest, the DC directly correlates to decreasing video resolution of the target, and therefore the object is represented by fewer cycles per degree of resolution. Fewer cycles per degree of resolution also means that the object subtends less of the information content of the video, making identification of the target more difficult.</w:t>
      </w:r>
    </w:p>
    <w:p w14:paraId="5900C968" w14:textId="77777777" w:rsidR="00F635E6" w:rsidRDefault="00F635E6" w:rsidP="00F635E6">
      <w:r>
        <w:t>Experimental methods should consist of responding to questions relating to the content in the image or video.</w:t>
      </w:r>
      <w:r w:rsidR="00270990">
        <w:t xml:space="preserve"> </w:t>
      </w:r>
      <w:r>
        <w:t>The parameter addressed by the question is the target to be recognized.</w:t>
      </w:r>
    </w:p>
    <w:p w14:paraId="0E3B7CDE" w14:textId="77777777" w:rsidR="00F635E6" w:rsidRDefault="00F635E6" w:rsidP="00F635E6">
      <w:pPr>
        <w:pStyle w:val="Heading2"/>
      </w:pPr>
      <w:bookmarkStart w:id="45" w:name="_Toc210032804"/>
      <w:bookmarkStart w:id="46" w:name="_Toc229898979"/>
      <w:bookmarkStart w:id="47" w:name="_Toc229899124"/>
      <w:bookmarkStart w:id="48" w:name="_Toc231717027"/>
      <w:commentRangeStart w:id="49"/>
      <w:r>
        <w:t>6.1</w:t>
      </w:r>
      <w:r>
        <w:tab/>
        <w:t xml:space="preserve">Multiple </w:t>
      </w:r>
      <w:r w:rsidR="000D6D24">
        <w:t>choice method</w:t>
      </w:r>
      <w:bookmarkEnd w:id="45"/>
      <w:bookmarkEnd w:id="46"/>
      <w:bookmarkEnd w:id="47"/>
      <w:bookmarkEnd w:id="48"/>
      <w:commentRangeEnd w:id="49"/>
      <w:r w:rsidR="00977BD5">
        <w:rPr>
          <w:rStyle w:val="CommentReference"/>
          <w:b w:val="0"/>
          <w:lang w:val="en-US"/>
        </w:rPr>
        <w:commentReference w:id="49"/>
      </w:r>
    </w:p>
    <w:p w14:paraId="1B31FB36" w14:textId="77777777" w:rsidR="00F635E6" w:rsidRDefault="00F635E6" w:rsidP="00535534">
      <w:r>
        <w:t>This method is appropriate for all DC levels and target categories (human, object and alphanumeric).</w:t>
      </w:r>
      <w:r w:rsidR="00270990">
        <w:t xml:space="preserve"> </w:t>
      </w:r>
      <w:r>
        <w:t>For this method, the video is shown above a list of verbal labels representing the possible answers.</w:t>
      </w:r>
      <w:r w:rsidR="00270990">
        <w:t xml:space="preserve"> </w:t>
      </w:r>
      <w:r>
        <w:t>After presenting the video, the viewer</w:t>
      </w:r>
      <w:r w:rsidR="00535534">
        <w:t>s</w:t>
      </w:r>
      <w:r>
        <w:t xml:space="preserve"> must choose the label closest to what they </w:t>
      </w:r>
      <w:r>
        <w:lastRenderedPageBreak/>
        <w:t>recognized in the clip.</w:t>
      </w:r>
      <w:r w:rsidR="00270990">
        <w:t xml:space="preserve"> </w:t>
      </w:r>
      <w:r>
        <w:t xml:space="preserve">The use of fixed multiple choices eliminates any possible ambiguity that could arise from open questions, and allows for more accurate measurements. </w:t>
      </w:r>
    </w:p>
    <w:p w14:paraId="677F00AF" w14:textId="0FB0583D" w:rsidR="00F635E6" w:rsidRDefault="00F635E6" w:rsidP="000D6D24">
      <w:r>
        <w:t xml:space="preserve">The number of choices offered </w:t>
      </w:r>
      <w:r w:rsidR="000D6D24">
        <w:t xml:space="preserve">to </w:t>
      </w:r>
      <w:r>
        <w:t>the viewer will depend on the number of alternative scenes being presented.</w:t>
      </w:r>
      <w:r w:rsidR="00270990">
        <w:t xml:space="preserve"> </w:t>
      </w:r>
      <w:r w:rsidR="005920DD">
        <w:t xml:space="preserve">The use of </w:t>
      </w:r>
      <w:r>
        <w:t>"</w:t>
      </w:r>
      <w:r w:rsidRPr="00EE6079">
        <w:t>Unsure</w:t>
      </w:r>
      <w:r>
        <w:t xml:space="preserve">" </w:t>
      </w:r>
      <w:r w:rsidR="005920DD">
        <w:t xml:space="preserve">as </w:t>
      </w:r>
      <w:r>
        <w:t xml:space="preserve">one </w:t>
      </w:r>
      <w:r w:rsidR="000D6D24">
        <w:t xml:space="preserve">of the listed </w:t>
      </w:r>
      <w:r>
        <w:t>choices</w:t>
      </w:r>
      <w:r w:rsidR="005920DD">
        <w:t xml:space="preserve"> is discouraged but allowed</w:t>
      </w:r>
      <w:r>
        <w:t xml:space="preserve">. </w:t>
      </w:r>
      <w:r w:rsidR="005920DD">
        <w:t>T</w:t>
      </w:r>
      <w:r w:rsidR="00EE6079">
        <w:t>he experimenter should be aware that individual subjects tend to overuse the “Unsure” choice</w:t>
      </w:r>
      <w:r w:rsidR="00096E3A">
        <w:t xml:space="preserve"> </w:t>
      </w:r>
      <w:r w:rsidR="00096E3A" w:rsidRPr="00096E3A">
        <w:rPr>
          <w:highlight w:val="yellow"/>
        </w:rPr>
        <w:t>[b-Reference]</w:t>
      </w:r>
      <w:r w:rsidR="00096E3A">
        <w:rPr>
          <w:rStyle w:val="CommentReference"/>
          <w:lang w:val="en-US"/>
        </w:rPr>
        <w:commentReference w:id="50"/>
      </w:r>
      <w:r w:rsidR="00EE6079">
        <w:t xml:space="preserve">, leading to </w:t>
      </w:r>
      <w:r w:rsidR="008B4CA7">
        <w:t>contamination</w:t>
      </w:r>
      <w:r w:rsidR="00EE6079">
        <w:t xml:space="preserve"> of </w:t>
      </w:r>
      <w:r w:rsidR="008B4CA7">
        <w:t>results. Consequently, special care must be taken when “Unsure” is one of the listed choices.</w:t>
      </w:r>
    </w:p>
    <w:p w14:paraId="0E4A3103" w14:textId="77777777" w:rsidR="00F635E6" w:rsidRDefault="00F635E6" w:rsidP="00F635E6">
      <w:r>
        <w:t>An example of the test screen a viewer would see is shown below.</w:t>
      </w:r>
    </w:p>
    <w:p w14:paraId="4F470818" w14:textId="77777777" w:rsidR="00F635E6" w:rsidRDefault="00C35659" w:rsidP="00F635E6">
      <w:pPr>
        <w:pStyle w:val="Figure"/>
      </w:pPr>
      <w:r>
        <w:rPr>
          <w:noProof/>
          <w:lang w:val="en-US" w:eastAsia="zh-CN"/>
        </w:rPr>
        <w:drawing>
          <wp:inline distT="0" distB="0" distL="0" distR="0" wp14:anchorId="702D7C59" wp14:editId="1C084DC8">
            <wp:extent cx="4227195" cy="2376170"/>
            <wp:effectExtent l="0" t="0" r="0" b="11430"/>
            <wp:docPr id="2" name="Obraz 2" descr="walking_gu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alking_gu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27195" cy="2376170"/>
                    </a:xfrm>
                    <a:prstGeom prst="rect">
                      <a:avLst/>
                    </a:prstGeom>
                    <a:noFill/>
                    <a:ln>
                      <a:noFill/>
                    </a:ln>
                  </pic:spPr>
                </pic:pic>
              </a:graphicData>
            </a:graphic>
          </wp:inline>
        </w:drawing>
      </w:r>
    </w:p>
    <w:p w14:paraId="730E6FE9" w14:textId="77777777" w:rsidR="00F635E6" w:rsidRDefault="00F635E6" w:rsidP="00F635E6">
      <w:pPr>
        <w:jc w:val="center"/>
      </w:pPr>
    </w:p>
    <w:p w14:paraId="0BE82CC4" w14:textId="77777777" w:rsidR="00F635E6" w:rsidRDefault="00C35659" w:rsidP="00F635E6">
      <w:pPr>
        <w:pStyle w:val="Figure"/>
      </w:pPr>
      <w:r>
        <w:rPr>
          <w:noProof/>
          <w:lang w:val="en-US" w:eastAsia="zh-CN"/>
        </w:rPr>
        <w:drawing>
          <wp:inline distT="0" distB="0" distL="0" distR="0" wp14:anchorId="059CB76B" wp14:editId="68353B77">
            <wp:extent cx="5478780" cy="2675890"/>
            <wp:effectExtent l="0" t="0" r="7620" b="0"/>
            <wp:docPr id="3" name="Obraz 3" descr="MC gui cli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C gui clipped"/>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78780" cy="2675890"/>
                    </a:xfrm>
                    <a:prstGeom prst="rect">
                      <a:avLst/>
                    </a:prstGeom>
                    <a:noFill/>
                    <a:ln>
                      <a:noFill/>
                    </a:ln>
                  </pic:spPr>
                </pic:pic>
              </a:graphicData>
            </a:graphic>
          </wp:inline>
        </w:drawing>
      </w:r>
    </w:p>
    <w:p w14:paraId="650A1D10" w14:textId="77777777" w:rsidR="00F635E6" w:rsidRPr="007670F3" w:rsidRDefault="00F635E6" w:rsidP="00F635E6">
      <w:pPr>
        <w:pStyle w:val="Heading2"/>
      </w:pPr>
      <w:bookmarkStart w:id="51" w:name="_Toc210032805"/>
      <w:bookmarkStart w:id="52" w:name="_Toc229898980"/>
      <w:bookmarkStart w:id="53" w:name="_Toc229899125"/>
      <w:bookmarkStart w:id="54" w:name="_Toc231717028"/>
      <w:commentRangeStart w:id="55"/>
      <w:r>
        <w:t>6.2</w:t>
      </w:r>
      <w:r>
        <w:tab/>
        <w:t xml:space="preserve">Single </w:t>
      </w:r>
      <w:r w:rsidR="000D6D24">
        <w:t>answer method</w:t>
      </w:r>
      <w:bookmarkEnd w:id="51"/>
      <w:bookmarkEnd w:id="52"/>
      <w:bookmarkEnd w:id="53"/>
      <w:bookmarkEnd w:id="54"/>
      <w:commentRangeEnd w:id="55"/>
      <w:r w:rsidR="00977BD5">
        <w:rPr>
          <w:rStyle w:val="CommentReference"/>
          <w:b w:val="0"/>
          <w:lang w:val="en-US"/>
        </w:rPr>
        <w:commentReference w:id="55"/>
      </w:r>
    </w:p>
    <w:p w14:paraId="5009E20D" w14:textId="77777777" w:rsidR="00F635E6" w:rsidRDefault="00F635E6" w:rsidP="00535534">
      <w:r>
        <w:t>If there is a non-ambiguous answer to an identification question, the single answer method may be used.</w:t>
      </w:r>
      <w:r w:rsidR="00270990">
        <w:t xml:space="preserve"> </w:t>
      </w:r>
      <w:r>
        <w:t>This method is appropriate for alphanumeric character recognition scenarios.</w:t>
      </w:r>
      <w:r w:rsidR="00270990">
        <w:t xml:space="preserve"> </w:t>
      </w:r>
      <w:r>
        <w:t>A viewer is asked what letter(s) or number(s) was present in a specific area of the video, and the answer can be evaluated as either correct or incorrect.</w:t>
      </w:r>
      <w:r w:rsidR="00117861">
        <w:t xml:space="preserve"> Alternatively, </w:t>
      </w:r>
      <w:r w:rsidR="00117861" w:rsidRPr="00117861">
        <w:t>fuzzy logic</w:t>
      </w:r>
      <w:r w:rsidR="00866DB7">
        <w:t xml:space="preserve"> may be used (e.g. Hamming distance or </w:t>
      </w:r>
      <w:proofErr w:type="spellStart"/>
      <w:r w:rsidR="00866DB7">
        <w:t>Levensthein</w:t>
      </w:r>
      <w:proofErr w:type="spellEnd"/>
      <w:r w:rsidR="00866DB7">
        <w:t xml:space="preserve"> distance), as seen in [b-</w:t>
      </w:r>
      <w:r w:rsidR="00AF39AB">
        <w:t>Leszczuk2014</w:t>
      </w:r>
      <w:r w:rsidR="00866DB7">
        <w:t>]</w:t>
      </w:r>
      <w:r w:rsidR="00117861">
        <w:t>.</w:t>
      </w:r>
    </w:p>
    <w:p w14:paraId="2631F480" w14:textId="77777777" w:rsidR="00F635E6" w:rsidRDefault="00F635E6" w:rsidP="00535534">
      <w:r>
        <w:t>Yes or No tests also fall under this method.</w:t>
      </w:r>
      <w:r w:rsidR="00270990">
        <w:t xml:space="preserve"> </w:t>
      </w:r>
      <w:r>
        <w:t xml:space="preserve">A viewer may be asked if a certain object was present in the clip, for example. In this method, it is important to ensure that the procedure used to gather the </w:t>
      </w:r>
      <w:r>
        <w:lastRenderedPageBreak/>
        <w:t xml:space="preserve">viewers' responses is easy to understand, so that the test interface does not distract from the cognitive processing required for actual identification of the alphanumeric characters or object. Care must also be taken to avoid terminology that may differ from participant to participant. </w:t>
      </w:r>
    </w:p>
    <w:p w14:paraId="657D9BEE" w14:textId="7B35E8CF" w:rsidR="00F635E6" w:rsidRDefault="00977BD5" w:rsidP="00F635E6">
      <w:r>
        <w:t xml:space="preserve">The use of </w:t>
      </w:r>
      <w:r w:rsidR="00F635E6">
        <w:t>"</w:t>
      </w:r>
      <w:r w:rsidR="00F635E6" w:rsidRPr="00977BD5">
        <w:t>Unsure</w:t>
      </w:r>
      <w:r w:rsidR="00F635E6">
        <w:t xml:space="preserve">" </w:t>
      </w:r>
      <w:r>
        <w:t>as</w:t>
      </w:r>
      <w:r w:rsidR="00F635E6">
        <w:t xml:space="preserve"> </w:t>
      </w:r>
      <w:r w:rsidR="00535534">
        <w:t xml:space="preserve">the </w:t>
      </w:r>
      <w:r w:rsidR="00F635E6">
        <w:t>third possible answer</w:t>
      </w:r>
      <w:r>
        <w:t xml:space="preserve"> is discouraged but allowed</w:t>
      </w:r>
      <w:r w:rsidR="00F635E6">
        <w:t>.</w:t>
      </w:r>
      <w:r w:rsidR="00096E3A">
        <w:t xml:space="preserve"> </w:t>
      </w:r>
      <w:r>
        <w:t>T</w:t>
      </w:r>
      <w:r w:rsidR="00096E3A">
        <w:t xml:space="preserve">he experimenter should be aware that individual subjects tend to overuse the “Unsure” choice </w:t>
      </w:r>
      <w:r w:rsidR="00096E3A" w:rsidRPr="00096E3A">
        <w:rPr>
          <w:highlight w:val="yellow"/>
        </w:rPr>
        <w:t>[b-Reference]</w:t>
      </w:r>
      <w:r w:rsidR="00096E3A">
        <w:rPr>
          <w:rStyle w:val="CommentReference"/>
          <w:lang w:val="en-US"/>
        </w:rPr>
        <w:commentReference w:id="56"/>
      </w:r>
      <w:r w:rsidR="00096E3A">
        <w:t>, leading to contamination of results. Consequently, special care must be taken when “Unsure” is one of the listed choices.</w:t>
      </w:r>
      <w:commentRangeStart w:id="57"/>
      <w:r>
        <w:t xml:space="preserve"> </w:t>
      </w:r>
      <w:commentRangeEnd w:id="57"/>
      <w:r>
        <w:rPr>
          <w:rStyle w:val="CommentReference"/>
          <w:lang w:val="en-US"/>
        </w:rPr>
        <w:commentReference w:id="57"/>
      </w:r>
    </w:p>
    <w:p w14:paraId="1ED3D39A" w14:textId="77777777" w:rsidR="00F635E6" w:rsidRDefault="00F635E6" w:rsidP="00535534">
      <w:r>
        <w:t>An example of an alphanumeric single answer viewer screen is shown below.</w:t>
      </w:r>
    </w:p>
    <w:p w14:paraId="3F698221" w14:textId="77777777" w:rsidR="00F635E6" w:rsidRDefault="00C35659" w:rsidP="00F635E6">
      <w:pPr>
        <w:pStyle w:val="Figure"/>
      </w:pPr>
      <w:r>
        <w:rPr>
          <w:noProof/>
          <w:lang w:val="en-US" w:eastAsia="zh-CN"/>
        </w:rPr>
        <w:drawing>
          <wp:inline distT="0" distB="0" distL="0" distR="0" wp14:anchorId="5D373BE4" wp14:editId="2B0176BE">
            <wp:extent cx="4572000" cy="2571115"/>
            <wp:effectExtent l="0" t="0" r="0" b="0"/>
            <wp:docPr id="4" name="Obraz 4" descr="license_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cense_f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72000" cy="2571115"/>
                    </a:xfrm>
                    <a:prstGeom prst="rect">
                      <a:avLst/>
                    </a:prstGeom>
                    <a:noFill/>
                    <a:ln>
                      <a:noFill/>
                    </a:ln>
                  </pic:spPr>
                </pic:pic>
              </a:graphicData>
            </a:graphic>
          </wp:inline>
        </w:drawing>
      </w:r>
    </w:p>
    <w:p w14:paraId="4DB1F4E5" w14:textId="77777777" w:rsidR="00F635E6" w:rsidRDefault="00F635E6" w:rsidP="00F635E6">
      <w:pPr>
        <w:jc w:val="center"/>
      </w:pPr>
    </w:p>
    <w:p w14:paraId="3F0CC4EA" w14:textId="77777777" w:rsidR="00F635E6" w:rsidRDefault="00C35659" w:rsidP="00F635E6">
      <w:pPr>
        <w:pStyle w:val="Figure"/>
      </w:pPr>
      <w:r>
        <w:rPr>
          <w:noProof/>
          <w:lang w:val="en-US" w:eastAsia="zh-CN"/>
        </w:rPr>
        <w:drawing>
          <wp:inline distT="0" distB="0" distL="0" distR="0" wp14:anchorId="7235137D" wp14:editId="793992A6">
            <wp:extent cx="3882390" cy="2773045"/>
            <wp:effectExtent l="0" t="0" r="3810" b="0"/>
            <wp:docPr id="5" name="Obraz 5" descr="SA gui cli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A gui clipp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82390" cy="2773045"/>
                    </a:xfrm>
                    <a:prstGeom prst="rect">
                      <a:avLst/>
                    </a:prstGeom>
                    <a:noFill/>
                    <a:ln>
                      <a:noFill/>
                    </a:ln>
                  </pic:spPr>
                </pic:pic>
              </a:graphicData>
            </a:graphic>
          </wp:inline>
        </w:drawing>
      </w:r>
    </w:p>
    <w:p w14:paraId="67EB2909" w14:textId="77777777" w:rsidR="00F635E6" w:rsidRPr="007670F3" w:rsidRDefault="00F635E6" w:rsidP="00F635E6">
      <w:pPr>
        <w:pStyle w:val="Heading2"/>
      </w:pPr>
      <w:bookmarkStart w:id="58" w:name="_Toc210032806"/>
      <w:bookmarkStart w:id="59" w:name="_Toc229898981"/>
      <w:bookmarkStart w:id="60" w:name="_Toc229899126"/>
      <w:bookmarkStart w:id="61" w:name="_Toc231717029"/>
      <w:r>
        <w:t>6.3</w:t>
      </w:r>
      <w:r>
        <w:tab/>
      </w:r>
      <w:r w:rsidRPr="00304F24">
        <w:t xml:space="preserve">Timed </w:t>
      </w:r>
      <w:r w:rsidR="002364A4" w:rsidRPr="00304F24">
        <w:t>task method</w:t>
      </w:r>
      <w:bookmarkEnd w:id="58"/>
      <w:bookmarkEnd w:id="59"/>
      <w:bookmarkEnd w:id="60"/>
      <w:bookmarkEnd w:id="61"/>
    </w:p>
    <w:p w14:paraId="43922AEA" w14:textId="77777777" w:rsidR="00F635E6" w:rsidRDefault="00F635E6" w:rsidP="002364A4">
      <w:r>
        <w:t>A viewer may be asked to watch for a particular action or object to be recognized in the video clip.</w:t>
      </w:r>
      <w:r w:rsidR="00270990">
        <w:t xml:space="preserve"> </w:t>
      </w:r>
      <w:r>
        <w:t>When the viewer perceives that the target has occurred, a timer button can be pushed. In the timed task, the experimenter is able to determine if the time falls within an acceptable time</w:t>
      </w:r>
      <w:r w:rsidR="002364A4">
        <w:noBreakHyphen/>
      </w:r>
      <w:r>
        <w:t>frame for decision making. These time</w:t>
      </w:r>
      <w:r w:rsidR="002364A4">
        <w:noBreakHyphen/>
      </w:r>
      <w:r>
        <w:t xml:space="preserve">frames will be defined by the field in which the video is used, e.g., a </w:t>
      </w:r>
      <w:r>
        <w:lastRenderedPageBreak/>
        <w:t>person responding to a riot who needs to identify if the crowd has real weapons versus a person who is chasing a car and needs to read the license plate.</w:t>
      </w:r>
    </w:p>
    <w:p w14:paraId="59853B62" w14:textId="77777777" w:rsidR="00F635E6" w:rsidRDefault="00F635E6" w:rsidP="00F635E6">
      <w:pPr>
        <w:pStyle w:val="Heading2"/>
      </w:pPr>
      <w:bookmarkStart w:id="62" w:name="_Toc210032807"/>
      <w:bookmarkStart w:id="63" w:name="_Toc229898982"/>
      <w:bookmarkStart w:id="64" w:name="_Toc229899127"/>
      <w:bookmarkStart w:id="65" w:name="_Toc231717030"/>
      <w:r>
        <w:t>6.4</w:t>
      </w:r>
      <w:r>
        <w:tab/>
        <w:t>Real-time vs. viewer-controlled viewing</w:t>
      </w:r>
      <w:bookmarkEnd w:id="62"/>
      <w:bookmarkEnd w:id="63"/>
      <w:bookmarkEnd w:id="64"/>
      <w:bookmarkEnd w:id="65"/>
    </w:p>
    <w:p w14:paraId="6743F96A" w14:textId="77777777" w:rsidR="00F635E6" w:rsidRDefault="00F635E6" w:rsidP="002364A4">
      <w:r>
        <w:t xml:space="preserve">Depending on the nature of the task, TRV test methods can be used either in real time, without the ability to freeze or rewind, or </w:t>
      </w:r>
      <w:r w:rsidR="002364A4">
        <w:t xml:space="preserve">they </w:t>
      </w:r>
      <w:r>
        <w:t>can be used for non real-time analysis.</w:t>
      </w:r>
      <w:r w:rsidR="00270990">
        <w:t xml:space="preserve"> </w:t>
      </w:r>
      <w:r>
        <w:t>The experiment should mimic the real world application of the video.</w:t>
      </w:r>
      <w:r w:rsidR="00270990">
        <w:t xml:space="preserve"> </w:t>
      </w:r>
      <w:r>
        <w:t>If the intended use of the video is for analysis, the ability should be provided to the subject under test to control the playing of the test clip.</w:t>
      </w:r>
    </w:p>
    <w:p w14:paraId="35C4370B" w14:textId="77777777" w:rsidR="00F635E6" w:rsidRDefault="00F635E6" w:rsidP="00535534">
      <w:pPr>
        <w:pStyle w:val="Heading2"/>
      </w:pPr>
      <w:bookmarkStart w:id="66" w:name="_Toc210032808"/>
      <w:bookmarkStart w:id="67" w:name="_Toc229898983"/>
      <w:bookmarkStart w:id="68" w:name="_Toc229899128"/>
      <w:bookmarkStart w:id="69" w:name="_Toc231717031"/>
      <w:r>
        <w:lastRenderedPageBreak/>
        <w:t>6.5</w:t>
      </w:r>
      <w:r>
        <w:tab/>
        <w:t>Scenes</w:t>
      </w:r>
      <w:bookmarkEnd w:id="66"/>
      <w:bookmarkEnd w:id="67"/>
      <w:bookmarkEnd w:id="68"/>
      <w:bookmarkEnd w:id="69"/>
    </w:p>
    <w:p w14:paraId="43806B2D" w14:textId="77777777" w:rsidR="00F635E6" w:rsidRDefault="00F635E6" w:rsidP="00535534">
      <w:pPr>
        <w:keepNext/>
        <w:keepLines/>
      </w:pPr>
      <w:r>
        <w:t>Since TRV is generally used to perform a recognition task, the scenes should contain targets consistent with the application under study.</w:t>
      </w:r>
      <w:r w:rsidR="00270990">
        <w:t xml:space="preserve"> </w:t>
      </w:r>
      <w:r>
        <w:t>However, because the measurements are focused on a subject's ability to identify objects and actions, the possibility that a viewer may memorize the scene content and use other visual clues to remember the identity of the target must be addressed.</w:t>
      </w:r>
      <w:r w:rsidR="00270990">
        <w:t xml:space="preserve"> </w:t>
      </w:r>
      <w:r>
        <w:t>Therefore, an individual scene may be replaced by a set of scenes containing multiple versions, with controlled differences between the versions.</w:t>
      </w:r>
      <w:r w:rsidR="00270990">
        <w:t xml:space="preserve"> </w:t>
      </w:r>
      <w:r>
        <w:t xml:space="preserve">This is called a </w:t>
      </w:r>
      <w:r w:rsidR="002364A4">
        <w:t xml:space="preserve">scenario group </w:t>
      </w:r>
      <w:r>
        <w:t>(SG).</w:t>
      </w:r>
      <w:r w:rsidR="00270990">
        <w:t xml:space="preserve"> </w:t>
      </w:r>
      <w:r>
        <w:t>For example, the scenario could be that a person walks across the field of view carrying an object.</w:t>
      </w:r>
      <w:r w:rsidR="00270990">
        <w:t xml:space="preserve"> </w:t>
      </w:r>
      <w:r>
        <w:t>The SG would consist of multiple shots using different objects or different people.</w:t>
      </w:r>
      <w:r w:rsidR="00270990">
        <w:t xml:space="preserve"> </w:t>
      </w:r>
      <w:r>
        <w:t xml:space="preserve">The number of scenes in a SG should be large enough </w:t>
      </w:r>
      <w:r w:rsidR="002364A4">
        <w:t xml:space="preserve">so </w:t>
      </w:r>
      <w:r>
        <w:t>that scene memorization is unlikely.</w:t>
      </w:r>
      <w:r w:rsidR="00270990">
        <w:t xml:space="preserve"> </w:t>
      </w:r>
      <w:r>
        <w:t>An example of three scenes from one scenario group is shown below.</w:t>
      </w:r>
      <w:r w:rsidR="00270990">
        <w:t xml:space="preserve"> </w:t>
      </w:r>
      <w:r>
        <w:t>The scene content is almost identical except for the single change in the object being held.</w:t>
      </w:r>
    </w:p>
    <w:p w14:paraId="309C7072" w14:textId="77777777" w:rsidR="00F635E6" w:rsidRDefault="00C35659" w:rsidP="00F635E6">
      <w:pPr>
        <w:pStyle w:val="Figure"/>
      </w:pPr>
      <w:r>
        <w:rPr>
          <w:noProof/>
          <w:lang w:val="en-US" w:eastAsia="zh-CN"/>
        </w:rPr>
        <w:drawing>
          <wp:inline distT="0" distB="0" distL="0" distR="0" wp14:anchorId="30BBEE68" wp14:editId="34B5C840">
            <wp:extent cx="2743200" cy="2226310"/>
            <wp:effectExtent l="0" t="0" r="0" b="8890"/>
            <wp:docPr id="6" name="Obraz 6" descr="camera_walking cli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amera_walking clipp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43200" cy="2226310"/>
                    </a:xfrm>
                    <a:prstGeom prst="rect">
                      <a:avLst/>
                    </a:prstGeom>
                    <a:noFill/>
                    <a:ln>
                      <a:noFill/>
                    </a:ln>
                  </pic:spPr>
                </pic:pic>
              </a:graphicData>
            </a:graphic>
          </wp:inline>
        </w:drawing>
      </w:r>
    </w:p>
    <w:p w14:paraId="7C9289BF" w14:textId="77777777" w:rsidR="00F635E6" w:rsidRDefault="00C35659" w:rsidP="00F635E6">
      <w:pPr>
        <w:pStyle w:val="Figure"/>
      </w:pPr>
      <w:r>
        <w:rPr>
          <w:noProof/>
          <w:lang w:val="en-US" w:eastAsia="zh-CN"/>
        </w:rPr>
        <w:drawing>
          <wp:inline distT="0" distB="0" distL="0" distR="0" wp14:anchorId="3CD00921" wp14:editId="13FB1494">
            <wp:extent cx="2743200" cy="2226310"/>
            <wp:effectExtent l="0" t="0" r="0" b="8890"/>
            <wp:docPr id="7" name="Obraz 7" descr="can_walking cli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n_walking clipp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43200" cy="2226310"/>
                    </a:xfrm>
                    <a:prstGeom prst="rect">
                      <a:avLst/>
                    </a:prstGeom>
                    <a:noFill/>
                    <a:ln>
                      <a:noFill/>
                    </a:ln>
                  </pic:spPr>
                </pic:pic>
              </a:graphicData>
            </a:graphic>
          </wp:inline>
        </w:drawing>
      </w:r>
    </w:p>
    <w:p w14:paraId="1CBB5767" w14:textId="77777777" w:rsidR="00F635E6" w:rsidRDefault="00C35659" w:rsidP="00F635E6">
      <w:pPr>
        <w:pStyle w:val="Figure"/>
      </w:pPr>
      <w:r>
        <w:rPr>
          <w:noProof/>
          <w:lang w:val="en-US" w:eastAsia="zh-CN"/>
        </w:rPr>
        <w:lastRenderedPageBreak/>
        <w:drawing>
          <wp:inline distT="0" distB="0" distL="0" distR="0" wp14:anchorId="22512039" wp14:editId="1D4DF5DD">
            <wp:extent cx="2735580" cy="2226310"/>
            <wp:effectExtent l="0" t="0" r="7620" b="8890"/>
            <wp:docPr id="8" name="Obraz 8" descr="gun_walking cli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un_walking clipp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35580" cy="2226310"/>
                    </a:xfrm>
                    <a:prstGeom prst="rect">
                      <a:avLst/>
                    </a:prstGeom>
                    <a:noFill/>
                    <a:ln>
                      <a:noFill/>
                    </a:ln>
                  </pic:spPr>
                </pic:pic>
              </a:graphicData>
            </a:graphic>
          </wp:inline>
        </w:drawing>
      </w:r>
    </w:p>
    <w:p w14:paraId="5A14DD5D" w14:textId="77777777" w:rsidR="00F635E6" w:rsidRDefault="00F635E6" w:rsidP="00F635E6">
      <w:pPr>
        <w:pStyle w:val="Normalaftertitle"/>
      </w:pPr>
      <w:r>
        <w:t>The content of the scenes should be determined by experts in the application for which the video will be used.</w:t>
      </w:r>
      <w:r w:rsidR="00270990">
        <w:t xml:space="preserve"> </w:t>
      </w:r>
      <w:r>
        <w:t xml:space="preserve">These experts should identify critical </w:t>
      </w:r>
      <w:r>
        <w:rPr>
          <w:i/>
          <w:iCs/>
        </w:rPr>
        <w:t>tasks,</w:t>
      </w:r>
      <w:r>
        <w:t xml:space="preserve"> critical </w:t>
      </w:r>
      <w:r>
        <w:rPr>
          <w:i/>
          <w:iCs/>
        </w:rPr>
        <w:t>scenes</w:t>
      </w:r>
      <w:r>
        <w:t xml:space="preserve"> in which these tasks are accomplished and critical </w:t>
      </w:r>
      <w:r>
        <w:rPr>
          <w:i/>
          <w:iCs/>
        </w:rPr>
        <w:t>parameters</w:t>
      </w:r>
      <w:r>
        <w:t xml:space="preserve"> of the scenes.</w:t>
      </w:r>
      <w:r w:rsidR="00270990">
        <w:t xml:space="preserve"> </w:t>
      </w:r>
      <w:r>
        <w:t>These parameters will be used in the design of the experiment to create the set of multiple choice answers.</w:t>
      </w:r>
      <w:r w:rsidR="00270990">
        <w:t xml:space="preserve"> </w:t>
      </w:r>
      <w:r>
        <w:t>The scenes should be created in a way that the parameters of interest appear in the video at the resolution that would be realistically expected; that is, the parameters should occupy a realistic percentage of the field of view.</w:t>
      </w:r>
    </w:p>
    <w:p w14:paraId="6D7D158B" w14:textId="77777777" w:rsidR="00F635E6" w:rsidRPr="007670F3" w:rsidRDefault="00F635E6" w:rsidP="00F635E6">
      <w:pPr>
        <w:pStyle w:val="Heading2"/>
      </w:pPr>
      <w:bookmarkStart w:id="70" w:name="_Toc210032809"/>
      <w:bookmarkStart w:id="71" w:name="_Toc229898984"/>
      <w:bookmarkStart w:id="72" w:name="_Toc229899129"/>
      <w:bookmarkStart w:id="73" w:name="_Toc231717032"/>
      <w:r>
        <w:t>6.6</w:t>
      </w:r>
      <w:r>
        <w:tab/>
        <w:t>Experimental design</w:t>
      </w:r>
      <w:bookmarkEnd w:id="70"/>
      <w:bookmarkEnd w:id="71"/>
      <w:bookmarkEnd w:id="72"/>
      <w:bookmarkEnd w:id="73"/>
    </w:p>
    <w:p w14:paraId="72B070C0" w14:textId="77777777" w:rsidR="00F635E6" w:rsidRDefault="00F635E6" w:rsidP="00F635E6">
      <w:r>
        <w:t>The experimenter should follow the guidelines outlined in [</w:t>
      </w:r>
      <w:r w:rsidR="002364A4">
        <w:t xml:space="preserve">ITU-T </w:t>
      </w:r>
      <w:r>
        <w:t>P.910].</w:t>
      </w:r>
    </w:p>
    <w:p w14:paraId="75E26E4F" w14:textId="77777777" w:rsidR="00F635E6" w:rsidRDefault="00F635E6" w:rsidP="00F635E6">
      <w:pPr>
        <w:pStyle w:val="Heading2"/>
      </w:pPr>
      <w:bookmarkStart w:id="74" w:name="_Toc210032810"/>
      <w:bookmarkStart w:id="75" w:name="_Toc229898985"/>
      <w:bookmarkStart w:id="76" w:name="_Toc229899130"/>
      <w:bookmarkStart w:id="77" w:name="_Toc231717033"/>
      <w:r>
        <w:t>6.7</w:t>
      </w:r>
      <w:r>
        <w:tab/>
        <w:t xml:space="preserve">Reference </w:t>
      </w:r>
      <w:r w:rsidR="002364A4">
        <w:t>conditions</w:t>
      </w:r>
      <w:bookmarkEnd w:id="74"/>
      <w:bookmarkEnd w:id="75"/>
      <w:bookmarkEnd w:id="76"/>
      <w:bookmarkEnd w:id="77"/>
    </w:p>
    <w:p w14:paraId="0AAEB095" w14:textId="77777777" w:rsidR="00F635E6" w:rsidRDefault="00F635E6" w:rsidP="00F635E6">
      <w:r>
        <w:t>The experimenter should follow the guidelines outlined in [</w:t>
      </w:r>
      <w:r w:rsidR="002364A4">
        <w:t xml:space="preserve">ITU-T </w:t>
      </w:r>
      <w:r>
        <w:t>P.910].</w:t>
      </w:r>
    </w:p>
    <w:p w14:paraId="6AB8FC8C" w14:textId="77777777" w:rsidR="00F635E6" w:rsidRDefault="00F635E6" w:rsidP="00F635E6">
      <w:pPr>
        <w:pStyle w:val="Heading1"/>
      </w:pPr>
      <w:bookmarkStart w:id="78" w:name="_Toc210032811"/>
      <w:bookmarkStart w:id="79" w:name="_Toc229898986"/>
      <w:bookmarkStart w:id="80" w:name="_Toc229899131"/>
      <w:bookmarkStart w:id="81" w:name="_Toc231717034"/>
      <w:r>
        <w:t>7</w:t>
      </w:r>
      <w:r>
        <w:tab/>
        <w:t xml:space="preserve">Evaluation </w:t>
      </w:r>
      <w:r w:rsidR="002364A4">
        <w:t>procedures</w:t>
      </w:r>
      <w:bookmarkEnd w:id="78"/>
      <w:bookmarkEnd w:id="79"/>
      <w:bookmarkEnd w:id="80"/>
      <w:bookmarkEnd w:id="81"/>
    </w:p>
    <w:p w14:paraId="55BD7E72" w14:textId="77777777" w:rsidR="00F635E6" w:rsidRPr="007670F3" w:rsidRDefault="00F635E6" w:rsidP="00F635E6">
      <w:pPr>
        <w:pStyle w:val="Heading2"/>
      </w:pPr>
      <w:bookmarkStart w:id="82" w:name="_Toc210032812"/>
      <w:bookmarkStart w:id="83" w:name="_Toc229898987"/>
      <w:bookmarkStart w:id="84" w:name="_Toc229899132"/>
      <w:bookmarkStart w:id="85" w:name="_Toc231717035"/>
      <w:r>
        <w:t>7.1</w:t>
      </w:r>
      <w:r>
        <w:tab/>
        <w:t xml:space="preserve">Viewing and </w:t>
      </w:r>
      <w:r w:rsidR="002364A4">
        <w:t>listening conditions</w:t>
      </w:r>
      <w:bookmarkEnd w:id="82"/>
      <w:bookmarkEnd w:id="83"/>
      <w:bookmarkEnd w:id="84"/>
      <w:bookmarkEnd w:id="85"/>
    </w:p>
    <w:p w14:paraId="61A8B15B" w14:textId="77777777" w:rsidR="00F635E6" w:rsidRDefault="00F635E6" w:rsidP="00F635E6">
      <w:r>
        <w:t>The experimenter should follow the guidelines outlined in [</w:t>
      </w:r>
      <w:r w:rsidR="002364A4">
        <w:t xml:space="preserve">ITU-T </w:t>
      </w:r>
      <w:r>
        <w:t>P.910].</w:t>
      </w:r>
    </w:p>
    <w:p w14:paraId="1FA8D703" w14:textId="77777777" w:rsidR="00F635E6" w:rsidRDefault="00F635E6" w:rsidP="00F635E6">
      <w:pPr>
        <w:pStyle w:val="Heading2"/>
      </w:pPr>
      <w:bookmarkStart w:id="86" w:name="_Toc210032813"/>
      <w:bookmarkStart w:id="87" w:name="_Toc229898988"/>
      <w:bookmarkStart w:id="88" w:name="_Toc229899133"/>
      <w:bookmarkStart w:id="89" w:name="_Toc231717036"/>
      <w:r>
        <w:t>7.2</w:t>
      </w:r>
      <w:r>
        <w:tab/>
        <w:t xml:space="preserve">Processing and </w:t>
      </w:r>
      <w:r w:rsidR="002364A4">
        <w:t>playback system</w:t>
      </w:r>
      <w:bookmarkEnd w:id="86"/>
      <w:bookmarkEnd w:id="87"/>
      <w:bookmarkEnd w:id="88"/>
      <w:bookmarkEnd w:id="89"/>
    </w:p>
    <w:p w14:paraId="2B4D5799" w14:textId="77777777" w:rsidR="00F635E6" w:rsidRDefault="00F635E6" w:rsidP="00F635E6">
      <w:r>
        <w:t>The experimenter should follow the guidelines outlined in [</w:t>
      </w:r>
      <w:r w:rsidR="002364A4">
        <w:t xml:space="preserve">ITU-T </w:t>
      </w:r>
      <w:r>
        <w:t>P.910].</w:t>
      </w:r>
    </w:p>
    <w:p w14:paraId="51264353" w14:textId="77777777" w:rsidR="00F635E6" w:rsidRDefault="00F635E6" w:rsidP="00F635E6">
      <w:pPr>
        <w:pStyle w:val="Heading2"/>
      </w:pPr>
      <w:bookmarkStart w:id="90" w:name="_Toc210032814"/>
      <w:bookmarkStart w:id="91" w:name="_Toc229898989"/>
      <w:bookmarkStart w:id="92" w:name="_Toc229899134"/>
      <w:bookmarkStart w:id="93" w:name="_Toc231717037"/>
      <w:commentRangeStart w:id="94"/>
      <w:r>
        <w:t>7.3</w:t>
      </w:r>
      <w:r>
        <w:tab/>
        <w:t>Subjects</w:t>
      </w:r>
      <w:bookmarkEnd w:id="90"/>
      <w:bookmarkEnd w:id="91"/>
      <w:bookmarkEnd w:id="92"/>
      <w:bookmarkEnd w:id="93"/>
      <w:commentRangeEnd w:id="94"/>
      <w:r w:rsidR="00977BD5">
        <w:rPr>
          <w:rStyle w:val="CommentReference"/>
          <w:b w:val="0"/>
          <w:lang w:val="en-US"/>
        </w:rPr>
        <w:commentReference w:id="94"/>
      </w:r>
    </w:p>
    <w:p w14:paraId="43F1B094" w14:textId="77777777" w:rsidR="00F635E6" w:rsidRDefault="00F635E6" w:rsidP="00F635E6">
      <w:r>
        <w:t xml:space="preserve">Subjects who are experts in the application field of the TRV should be used. </w:t>
      </w:r>
      <w:r w:rsidR="00675BB9">
        <w:t>F</w:t>
      </w:r>
      <w:r w:rsidR="00675BB9" w:rsidRPr="004D170B">
        <w:t>or certain areas of application testing</w:t>
      </w:r>
      <w:r w:rsidR="00675BB9">
        <w:t>,</w:t>
      </w:r>
      <w:r w:rsidR="00675BB9" w:rsidRPr="004D170B">
        <w:t xml:space="preserve"> </w:t>
      </w:r>
      <w:r w:rsidR="00CE2B76" w:rsidRPr="00E1036A">
        <w:t>where neither specific experience nor expertise is required</w:t>
      </w:r>
      <w:r w:rsidR="00CE2B76">
        <w:t xml:space="preserve">, </w:t>
      </w:r>
      <w:r w:rsidR="00675BB9">
        <w:t xml:space="preserve">it is also allowed to </w:t>
      </w:r>
      <w:r w:rsidR="00E1036A">
        <w:t>use non-expert subjects.</w:t>
      </w:r>
      <w:r w:rsidR="00675BB9" w:rsidRPr="004D170B">
        <w:t xml:space="preserve"> </w:t>
      </w:r>
      <w:r w:rsidR="00E1036A">
        <w:t>Such</w:t>
      </w:r>
      <w:r w:rsidR="00675BB9" w:rsidRPr="004D170B">
        <w:t xml:space="preserve"> </w:t>
      </w:r>
      <w:r w:rsidR="00E1036A">
        <w:t xml:space="preserve">non-experts must </w:t>
      </w:r>
      <w:r w:rsidR="00675BB9" w:rsidRPr="004D170B">
        <w:t>be motiv</w:t>
      </w:r>
      <w:r w:rsidR="00675BB9">
        <w:t xml:space="preserve">ated in other than </w:t>
      </w:r>
      <w:r w:rsidR="00E1036A">
        <w:t xml:space="preserve">a </w:t>
      </w:r>
      <w:r w:rsidR="00675BB9">
        <w:t>professional</w:t>
      </w:r>
      <w:r w:rsidR="00675BB9" w:rsidRPr="004D170B">
        <w:t xml:space="preserve"> manner</w:t>
      </w:r>
      <w:r w:rsidR="00675BB9">
        <w:t xml:space="preserve"> (f</w:t>
      </w:r>
      <w:r w:rsidR="00E1036A">
        <w:t>or example, they will be paid</w:t>
      </w:r>
      <w:r w:rsidR="00675BB9">
        <w:t>)</w:t>
      </w:r>
      <w:r w:rsidR="00E1036A">
        <w:t>. The validity of this approach is shown in</w:t>
      </w:r>
      <w:r w:rsidR="0026627F">
        <w:t xml:space="preserve"> [</w:t>
      </w:r>
      <w:r w:rsidR="0095233F" w:rsidRPr="00E1036A">
        <w:t>b-</w:t>
      </w:r>
      <w:r w:rsidR="0095233F">
        <w:t>Leszczuk</w:t>
      </w:r>
      <w:r w:rsidR="00AF39AB">
        <w:t>2012</w:t>
      </w:r>
      <w:r w:rsidR="0026627F">
        <w:t>]</w:t>
      </w:r>
      <w:r w:rsidR="00675BB9" w:rsidRPr="004D170B">
        <w:t>.</w:t>
      </w:r>
      <w:r w:rsidR="00675BB9">
        <w:t xml:space="preserve"> </w:t>
      </w:r>
      <w:r>
        <w:t>The number of subjects should follow the recommendations of [</w:t>
      </w:r>
      <w:r w:rsidR="002364A4">
        <w:t xml:space="preserve">ITU-T </w:t>
      </w:r>
      <w:r>
        <w:t>P.910].</w:t>
      </w:r>
    </w:p>
    <w:p w14:paraId="2A0FE70C" w14:textId="77777777" w:rsidR="00F635E6" w:rsidRDefault="00F635E6" w:rsidP="00F635E6">
      <w:pPr>
        <w:pStyle w:val="Heading2"/>
      </w:pPr>
      <w:bookmarkStart w:id="95" w:name="_Toc210032815"/>
      <w:bookmarkStart w:id="96" w:name="_Toc229898990"/>
      <w:bookmarkStart w:id="97" w:name="_Toc229899135"/>
      <w:bookmarkStart w:id="98" w:name="_Toc231717038"/>
      <w:r>
        <w:t>7.4</w:t>
      </w:r>
      <w:r>
        <w:tab/>
        <w:t>Instructions to subjects and training session</w:t>
      </w:r>
      <w:bookmarkEnd w:id="95"/>
      <w:bookmarkEnd w:id="96"/>
      <w:bookmarkEnd w:id="97"/>
      <w:bookmarkEnd w:id="98"/>
    </w:p>
    <w:p w14:paraId="3F1F8390" w14:textId="77777777" w:rsidR="00F635E6" w:rsidRDefault="00F635E6" w:rsidP="00F635E6">
      <w:r>
        <w:t>The subject should be given the context of the task before the video clip is played, and told what they are looking for or trying to accomplish.</w:t>
      </w:r>
      <w:r w:rsidR="00270990">
        <w:t xml:space="preserve"> </w:t>
      </w:r>
      <w:r>
        <w:t>If questions are to be answered about the content of the video, the questions should be posed before the video is shown, so that the viewer knows what the task is.</w:t>
      </w:r>
    </w:p>
    <w:p w14:paraId="3706FABD" w14:textId="77777777" w:rsidR="00F635E6" w:rsidRDefault="00F635E6" w:rsidP="00F635E6">
      <w:pPr>
        <w:pStyle w:val="Heading1"/>
      </w:pPr>
      <w:bookmarkStart w:id="99" w:name="_Toc210032816"/>
      <w:bookmarkStart w:id="100" w:name="_Toc229898991"/>
      <w:bookmarkStart w:id="101" w:name="_Toc229899136"/>
      <w:bookmarkStart w:id="102" w:name="_Toc231717039"/>
      <w:r>
        <w:lastRenderedPageBreak/>
        <w:t>8</w:t>
      </w:r>
      <w:r>
        <w:tab/>
        <w:t xml:space="preserve">Statistical </w:t>
      </w:r>
      <w:r w:rsidR="002364A4">
        <w:t>analysis and reporting of results</w:t>
      </w:r>
      <w:bookmarkEnd w:id="99"/>
      <w:bookmarkEnd w:id="100"/>
      <w:bookmarkEnd w:id="101"/>
      <w:bookmarkEnd w:id="102"/>
    </w:p>
    <w:p w14:paraId="21CDECD1" w14:textId="77777777" w:rsidR="00F635E6" w:rsidRDefault="00F635E6" w:rsidP="00F635E6">
      <w:r>
        <w:t xml:space="preserve">The statistical analysis for each method will vary slightly. </w:t>
      </w:r>
    </w:p>
    <w:p w14:paraId="7402E4B1" w14:textId="77777777" w:rsidR="00F635E6" w:rsidRPr="001078A8" w:rsidRDefault="00F635E6" w:rsidP="00F635E6">
      <w:pPr>
        <w:pStyle w:val="Headingb"/>
      </w:pPr>
      <w:r w:rsidRPr="001078A8">
        <w:t xml:space="preserve">Single </w:t>
      </w:r>
      <w:r w:rsidR="002364A4" w:rsidRPr="001078A8">
        <w:t>answer</w:t>
      </w:r>
    </w:p>
    <w:p w14:paraId="2E0C412E" w14:textId="77777777" w:rsidR="00F635E6" w:rsidRDefault="00F635E6" w:rsidP="00F635E6">
      <w:r>
        <w:t xml:space="preserve">For single answer conditions, where the answers are correct or incorrect, a statistical metric to determine if the subject is performing above the level of chance for answering correctly should be implemented. "Unsure" answers should be pooled with the incorrect answers. </w:t>
      </w:r>
    </w:p>
    <w:p w14:paraId="272D4453" w14:textId="77777777" w:rsidR="00F635E6" w:rsidRPr="001078A8" w:rsidRDefault="00F635E6" w:rsidP="00F635E6">
      <w:pPr>
        <w:pStyle w:val="Headingb"/>
      </w:pPr>
      <w:r>
        <w:t xml:space="preserve">Multiple </w:t>
      </w:r>
      <w:r w:rsidR="002364A4">
        <w:t>choice</w:t>
      </w:r>
    </w:p>
    <w:p w14:paraId="0EA2E9FD" w14:textId="77777777" w:rsidR="00F635E6" w:rsidRDefault="00F635E6" w:rsidP="002364A4">
      <w:r>
        <w:t>For multiple choice answers</w:t>
      </w:r>
      <w:r w:rsidR="002364A4">
        <w:t>,</w:t>
      </w:r>
      <w:r>
        <w:t xml:space="preserve"> the probability of an incorrect answer needs to be balanced against the ability to answer the questions correctly. The statistic metric in this situation will require an examination of the stability of the answers within and between subject performance metric</w:t>
      </w:r>
      <w:r w:rsidR="002364A4">
        <w:t>s</w:t>
      </w:r>
      <w:r>
        <w:t>. "Unsure" answers should be pooled with the incorrect answers.</w:t>
      </w:r>
    </w:p>
    <w:p w14:paraId="1AF74D7A" w14:textId="77777777" w:rsidR="00F635E6" w:rsidRPr="001078A8" w:rsidRDefault="00F635E6" w:rsidP="00F635E6">
      <w:pPr>
        <w:pStyle w:val="Headingb"/>
      </w:pPr>
      <w:r>
        <w:t>Timed task</w:t>
      </w:r>
    </w:p>
    <w:p w14:paraId="1C640E80" w14:textId="77777777" w:rsidR="00F635E6" w:rsidRDefault="00F635E6" w:rsidP="00F635E6">
      <w:r>
        <w:t>For the timed tasks</w:t>
      </w:r>
      <w:r w:rsidR="002364A4">
        <w:t>,</w:t>
      </w:r>
      <w:r>
        <w:t xml:space="preserve"> the statistical analysis should incorporate two metrics that will in the end be correlated against each other to understand the impact of correctness versus time taken to perform the task.</w:t>
      </w:r>
    </w:p>
    <w:p w14:paraId="458CFB6C" w14:textId="77777777" w:rsidR="00F635E6" w:rsidRDefault="00F635E6" w:rsidP="00F635E6">
      <w:r>
        <w:t>The timed factor will be a straight average of time to identify the object, that will then be weighted against the correctness of the answer. For the correctness factor</w:t>
      </w:r>
      <w:r w:rsidR="002364A4">
        <w:t>,</w:t>
      </w:r>
      <w:r>
        <w:t xml:space="preserve"> the same statistical analysis for the single answer conditions will also be applied.</w:t>
      </w:r>
    </w:p>
    <w:p w14:paraId="4C963D8B" w14:textId="77777777" w:rsidR="00F635E6" w:rsidRDefault="00F635E6" w:rsidP="00F635E6">
      <w:r>
        <w:t>For all conditions a correlation and understanding of the number of cycles per degree or area subtended of the target will be taken into consideration to determine the correlation between success and cycles per degree.</w:t>
      </w:r>
    </w:p>
    <w:p w14:paraId="3AC3D922" w14:textId="77777777" w:rsidR="00F635E6" w:rsidRDefault="00F635E6" w:rsidP="00F635E6">
      <w:r>
        <w:t>For cases where there are multiple answers, a statistical validity indicator will be required.</w:t>
      </w:r>
    </w:p>
    <w:p w14:paraId="066DCCD0" w14:textId="77777777" w:rsidR="00535534" w:rsidRDefault="00535534" w:rsidP="00535534">
      <w:pPr>
        <w:pStyle w:val="AnnexNoTitle"/>
      </w:pPr>
      <w:r>
        <w:br w:type="page"/>
      </w:r>
      <w:bookmarkStart w:id="103" w:name="_Toc231717040"/>
      <w:commentRangeStart w:id="104"/>
      <w:r>
        <w:lastRenderedPageBreak/>
        <w:t>Bibliography</w:t>
      </w:r>
      <w:bookmarkEnd w:id="103"/>
      <w:commentRangeEnd w:id="104"/>
      <w:r w:rsidR="0095233F">
        <w:rPr>
          <w:rStyle w:val="CommentReference"/>
          <w:b w:val="0"/>
          <w:lang w:val="en-US"/>
        </w:rPr>
        <w:commentReference w:id="104"/>
      </w:r>
    </w:p>
    <w:p w14:paraId="3D570AC6" w14:textId="77777777" w:rsidR="00535534" w:rsidRDefault="00535534" w:rsidP="00535534">
      <w:pPr>
        <w:pStyle w:val="Reftext"/>
        <w:tabs>
          <w:tab w:val="clear" w:pos="794"/>
          <w:tab w:val="clear" w:pos="1191"/>
          <w:tab w:val="clear" w:pos="1588"/>
          <w:tab w:val="clear" w:pos="1985"/>
          <w:tab w:val="left" w:pos="1701"/>
        </w:tabs>
        <w:spacing w:before="0"/>
        <w:ind w:left="2160" w:hanging="2160"/>
      </w:pPr>
    </w:p>
    <w:p w14:paraId="4F452525" w14:textId="77777777" w:rsidR="00535534" w:rsidRDefault="00535534" w:rsidP="00535534">
      <w:pPr>
        <w:pStyle w:val="Reftext"/>
        <w:tabs>
          <w:tab w:val="clear" w:pos="794"/>
          <w:tab w:val="clear" w:pos="1191"/>
          <w:tab w:val="clear" w:pos="1588"/>
          <w:tab w:val="clear" w:pos="1985"/>
          <w:tab w:val="left" w:pos="1701"/>
        </w:tabs>
        <w:ind w:left="2160" w:hanging="2160"/>
      </w:pPr>
      <w:r w:rsidRPr="00EF5FE3">
        <w:t>[b-ITU-T P.911]</w:t>
      </w:r>
      <w:r w:rsidRPr="00EF5FE3">
        <w:tab/>
      </w:r>
      <w:r>
        <w:tab/>
      </w:r>
      <w:r w:rsidRPr="00EF5FE3">
        <w:t xml:space="preserve">Recommendation ITU-T P.911 (1998), </w:t>
      </w:r>
      <w:r w:rsidRPr="004F7B38">
        <w:rPr>
          <w:i/>
          <w:iCs/>
        </w:rPr>
        <w:t xml:space="preserve">Subjective </w:t>
      </w:r>
      <w:proofErr w:type="spellStart"/>
      <w:r w:rsidRPr="004F7B38">
        <w:rPr>
          <w:i/>
          <w:iCs/>
        </w:rPr>
        <w:t>audiovisual</w:t>
      </w:r>
      <w:proofErr w:type="spellEnd"/>
      <w:r w:rsidRPr="004F7B38">
        <w:rPr>
          <w:i/>
          <w:iCs/>
        </w:rPr>
        <w:t xml:space="preserve"> quality assessment methods for multimedia applications</w:t>
      </w:r>
      <w:r w:rsidRPr="000D6D24">
        <w:t xml:space="preserve">. </w:t>
      </w:r>
    </w:p>
    <w:p w14:paraId="2AAEE6C4" w14:textId="77777777" w:rsidR="00535534" w:rsidRDefault="00535534" w:rsidP="00535534">
      <w:pPr>
        <w:pStyle w:val="Reftext"/>
        <w:tabs>
          <w:tab w:val="clear" w:pos="794"/>
          <w:tab w:val="clear" w:pos="1191"/>
          <w:tab w:val="clear" w:pos="1588"/>
          <w:tab w:val="clear" w:pos="1985"/>
          <w:tab w:val="left" w:pos="1701"/>
        </w:tabs>
        <w:ind w:left="2160" w:hanging="2160"/>
      </w:pPr>
      <w:r w:rsidRPr="00EF5FE3">
        <w:t>[b-ITU-T P.920]</w:t>
      </w:r>
      <w:r w:rsidRPr="00EF5FE3">
        <w:tab/>
      </w:r>
      <w:r>
        <w:tab/>
      </w:r>
      <w:r w:rsidRPr="00EF5FE3">
        <w:t xml:space="preserve">Recommendation ITU-T P.920 (2000), </w:t>
      </w:r>
      <w:r w:rsidRPr="004F7B38">
        <w:rPr>
          <w:i/>
          <w:iCs/>
        </w:rPr>
        <w:t xml:space="preserve">Interactive test methods for </w:t>
      </w:r>
      <w:proofErr w:type="spellStart"/>
      <w:r w:rsidRPr="004F7B38">
        <w:rPr>
          <w:i/>
          <w:iCs/>
        </w:rPr>
        <w:t>audiovisual</w:t>
      </w:r>
      <w:proofErr w:type="spellEnd"/>
      <w:r w:rsidRPr="004F7B38">
        <w:rPr>
          <w:i/>
          <w:iCs/>
        </w:rPr>
        <w:t xml:space="preserve"> communications</w:t>
      </w:r>
      <w:r w:rsidRPr="003B5470">
        <w:t>.</w:t>
      </w:r>
    </w:p>
    <w:p w14:paraId="12D7BD61" w14:textId="77777777" w:rsidR="00535534" w:rsidRDefault="00535534" w:rsidP="00535534">
      <w:pPr>
        <w:pStyle w:val="Reftext"/>
        <w:tabs>
          <w:tab w:val="clear" w:pos="794"/>
          <w:tab w:val="clear" w:pos="1191"/>
          <w:tab w:val="clear" w:pos="1588"/>
          <w:tab w:val="clear" w:pos="1985"/>
          <w:tab w:val="left" w:pos="1701"/>
        </w:tabs>
        <w:ind w:left="2160" w:hanging="2160"/>
        <w:rPr>
          <w:sz w:val="18"/>
          <w:szCs w:val="18"/>
        </w:rPr>
      </w:pPr>
      <w:r>
        <w:t>[b-</w:t>
      </w:r>
      <w:r w:rsidRPr="00300995">
        <w:t>T1.801.01</w:t>
      </w:r>
      <w:r>
        <w:t>]</w:t>
      </w:r>
      <w:r>
        <w:tab/>
      </w:r>
      <w:r>
        <w:tab/>
        <w:t xml:space="preserve">ANSI </w:t>
      </w:r>
      <w:r w:rsidRPr="00300995">
        <w:t>T1.801.01-1995</w:t>
      </w:r>
      <w:r>
        <w:rPr>
          <w:rStyle w:val="FootnoteReference"/>
        </w:rPr>
        <w:footnoteReference w:customMarkFollows="1" w:id="1"/>
        <w:t>*</w:t>
      </w:r>
      <w:r>
        <w:t xml:space="preserve">, </w:t>
      </w:r>
      <w:r w:rsidRPr="004F7B38">
        <w:rPr>
          <w:i/>
          <w:iCs/>
        </w:rPr>
        <w:t>Digital Transport of Video Teleconferencing/Video Telephony Signals – Video Test Scenes for Subjective and Objective Performance Assessment</w:t>
      </w:r>
      <w:r w:rsidRPr="000D6D24">
        <w:t xml:space="preserve">. </w:t>
      </w:r>
      <w:r>
        <w:rPr>
          <w:i/>
          <w:iCs/>
        </w:rPr>
        <w:br/>
      </w:r>
      <w:r w:rsidRPr="000D6D24">
        <w:rPr>
          <w:sz w:val="18"/>
          <w:szCs w:val="18"/>
        </w:rPr>
        <w:sym w:font="Symbol" w:char="F03C"/>
      </w:r>
      <w:hyperlink r:id="rId27" w:history="1">
        <w:r w:rsidRPr="000D6D24">
          <w:rPr>
            <w:rStyle w:val="Hyperlink"/>
            <w:sz w:val="18"/>
            <w:szCs w:val="18"/>
          </w:rPr>
          <w:t>http://engineers.ihs.com/document/abstract/POWPBBAAAAAAAAAA</w:t>
        </w:r>
      </w:hyperlink>
      <w:r w:rsidRPr="000D6D24">
        <w:rPr>
          <w:sz w:val="18"/>
          <w:szCs w:val="18"/>
        </w:rPr>
        <w:sym w:font="Symbol" w:char="F03E"/>
      </w:r>
    </w:p>
    <w:p w14:paraId="7988F359" w14:textId="40414ADF" w:rsidR="00535534" w:rsidRPr="003B55B1" w:rsidRDefault="00535534" w:rsidP="00535534">
      <w:pPr>
        <w:pStyle w:val="Reftext"/>
        <w:keepNext/>
        <w:keepLines/>
        <w:tabs>
          <w:tab w:val="clear" w:pos="794"/>
          <w:tab w:val="clear" w:pos="1191"/>
          <w:tab w:val="clear" w:pos="1588"/>
          <w:tab w:val="clear" w:pos="1985"/>
          <w:tab w:val="left" w:pos="1701"/>
        </w:tabs>
        <w:ind w:left="2160" w:hanging="2160"/>
      </w:pPr>
      <w:r>
        <w:t>[b-Moyer]</w:t>
      </w:r>
      <w:r>
        <w:tab/>
      </w:r>
      <w:r>
        <w:tab/>
        <w:t xml:space="preserve">Moyer, S., Hixson, J., Edwards, T., and </w:t>
      </w:r>
      <w:proofErr w:type="spellStart"/>
      <w:r>
        <w:t>Krapels</w:t>
      </w:r>
      <w:proofErr w:type="spellEnd"/>
      <w:r>
        <w:t xml:space="preserve">, K. (2004), </w:t>
      </w:r>
      <w:r w:rsidRPr="004F7B38">
        <w:rPr>
          <w:i/>
          <w:iCs/>
        </w:rPr>
        <w:t>Identification of Small Handheld Objects for Electro-Optic/FLIR Applications</w:t>
      </w:r>
      <w:r>
        <w:t>, Optical Engineering. P. 0632201-1 – 12.</w:t>
      </w:r>
      <w:r>
        <w:br/>
      </w:r>
      <w:r w:rsidRPr="000D6D24">
        <w:rPr>
          <w:sz w:val="18"/>
          <w:szCs w:val="18"/>
        </w:rPr>
        <w:sym w:font="Symbol" w:char="F03C"/>
      </w:r>
      <w:hyperlink r:id="rId28" w:history="1">
        <w:r w:rsidRPr="000D6D24">
          <w:rPr>
            <w:rStyle w:val="Hyperlink"/>
            <w:sz w:val="18"/>
            <w:szCs w:val="18"/>
          </w:rPr>
          <w:t>http://adsabs.harvard.edu/abs/2004SPIE.5407..116M</w:t>
        </w:r>
      </w:hyperlink>
      <w:r w:rsidRPr="000D6D24">
        <w:rPr>
          <w:sz w:val="18"/>
          <w:szCs w:val="18"/>
        </w:rPr>
        <w:sym w:font="Symbol" w:char="F03E"/>
      </w:r>
    </w:p>
    <w:p w14:paraId="15EC979E" w14:textId="23E22D99" w:rsidR="00535534" w:rsidRDefault="00535534" w:rsidP="00535534">
      <w:pPr>
        <w:pStyle w:val="Reftext"/>
        <w:tabs>
          <w:tab w:val="clear" w:pos="794"/>
          <w:tab w:val="clear" w:pos="1191"/>
          <w:tab w:val="clear" w:pos="1588"/>
          <w:tab w:val="clear" w:pos="1985"/>
          <w:tab w:val="left" w:pos="1701"/>
        </w:tabs>
        <w:ind w:left="2160" w:hanging="2160"/>
        <w:rPr>
          <w:sz w:val="18"/>
          <w:szCs w:val="18"/>
        </w:rPr>
      </w:pPr>
      <w:r>
        <w:t>[b-O'Connor]</w:t>
      </w:r>
      <w:r>
        <w:tab/>
      </w:r>
      <w:r>
        <w:tab/>
        <w:t xml:space="preserve">O'Connor, J., </w:t>
      </w:r>
      <w:proofErr w:type="spellStart"/>
      <w:r>
        <w:t>O'Kane</w:t>
      </w:r>
      <w:proofErr w:type="spellEnd"/>
      <w:r>
        <w:t xml:space="preserve">, B., </w:t>
      </w:r>
      <w:proofErr w:type="spellStart"/>
      <w:r>
        <w:t>Ayscue</w:t>
      </w:r>
      <w:proofErr w:type="spellEnd"/>
      <w:r>
        <w:t xml:space="preserve">, K., </w:t>
      </w:r>
      <w:proofErr w:type="spellStart"/>
      <w:r>
        <w:t>Bonzo</w:t>
      </w:r>
      <w:proofErr w:type="spellEnd"/>
      <w:r>
        <w:t>, D., and Nystrom,</w:t>
      </w:r>
      <w:r w:rsidRPr="003B55B1">
        <w:t xml:space="preserve"> </w:t>
      </w:r>
      <w:r>
        <w:t xml:space="preserve">B. (1998), </w:t>
      </w:r>
      <w:r w:rsidRPr="003B55B1">
        <w:rPr>
          <w:i/>
          <w:iCs/>
        </w:rPr>
        <w:t>Recognition of human activities using handheld thermal systems</w:t>
      </w:r>
      <w:r>
        <w:t xml:space="preserve">, </w:t>
      </w:r>
      <w:r w:rsidRPr="003B55B1">
        <w:rPr>
          <w:iCs/>
        </w:rPr>
        <w:t>Proceedings of the SPIE Conference on Sensor Technology for Soldier Systems</w:t>
      </w:r>
      <w:r>
        <w:t>, Orlando, Florida, April, SPIE Vol. 3394.</w:t>
      </w:r>
      <w:r>
        <w:br/>
      </w:r>
      <w:r w:rsidRPr="000D6D24">
        <w:rPr>
          <w:sz w:val="18"/>
          <w:szCs w:val="18"/>
        </w:rPr>
        <w:sym w:font="Symbol" w:char="F03C"/>
      </w:r>
      <w:hyperlink r:id="rId29" w:history="1">
        <w:r w:rsidRPr="000D6D24">
          <w:rPr>
            <w:rStyle w:val="Hyperlink"/>
            <w:sz w:val="18"/>
            <w:szCs w:val="18"/>
          </w:rPr>
          <w:t>http://adsabs.harvard.edu/abs/1998SPIE.3394...51O</w:t>
        </w:r>
      </w:hyperlink>
      <w:r w:rsidRPr="000D6D24">
        <w:rPr>
          <w:sz w:val="18"/>
          <w:szCs w:val="18"/>
        </w:rPr>
        <w:sym w:font="Symbol" w:char="F03E"/>
      </w:r>
    </w:p>
    <w:p w14:paraId="30814CA9" w14:textId="77777777" w:rsidR="0095233F" w:rsidRDefault="0095233F" w:rsidP="00535534">
      <w:pPr>
        <w:pStyle w:val="Reftext"/>
        <w:tabs>
          <w:tab w:val="clear" w:pos="794"/>
          <w:tab w:val="clear" w:pos="1191"/>
          <w:tab w:val="clear" w:pos="1588"/>
          <w:tab w:val="clear" w:pos="1985"/>
          <w:tab w:val="left" w:pos="1701"/>
        </w:tabs>
        <w:ind w:left="2160" w:hanging="2160"/>
        <w:rPr>
          <w:sz w:val="18"/>
          <w:szCs w:val="18"/>
        </w:rPr>
      </w:pPr>
      <w:r>
        <w:t>[</w:t>
      </w:r>
      <w:r w:rsidRPr="00E1036A">
        <w:t>b-</w:t>
      </w:r>
      <w:r>
        <w:t>Leszczuk</w:t>
      </w:r>
      <w:r w:rsidR="00DE167D">
        <w:t>2012]</w:t>
      </w:r>
      <w:r w:rsidR="00DE167D">
        <w:tab/>
      </w:r>
      <w:proofErr w:type="spellStart"/>
      <w:r>
        <w:t>Leszczuk</w:t>
      </w:r>
      <w:proofErr w:type="spellEnd"/>
      <w:r>
        <w:t xml:space="preserve">, M., </w:t>
      </w:r>
      <w:proofErr w:type="spellStart"/>
      <w:r>
        <w:t>Koń</w:t>
      </w:r>
      <w:proofErr w:type="spellEnd"/>
      <w:r>
        <w:t xml:space="preserve">, A., </w:t>
      </w:r>
      <w:proofErr w:type="spellStart"/>
      <w:r>
        <w:t>Dumke</w:t>
      </w:r>
      <w:proofErr w:type="spellEnd"/>
      <w:r>
        <w:t xml:space="preserve">, J., and </w:t>
      </w:r>
      <w:proofErr w:type="spellStart"/>
      <w:r>
        <w:t>Janowski</w:t>
      </w:r>
      <w:proofErr w:type="spellEnd"/>
      <w:r>
        <w:t xml:space="preserve">, L. (2012), </w:t>
      </w:r>
      <w:r w:rsidRPr="00B860B1">
        <w:rPr>
          <w:i/>
          <w:iCs/>
        </w:rPr>
        <w:t>Redefining the ITU-T recommendation P.912 for requirements of the subjects of quality assessments in recognition tasks</w:t>
      </w:r>
      <w:r>
        <w:t xml:space="preserve">, </w:t>
      </w:r>
      <w:r w:rsidRPr="003B55B1">
        <w:rPr>
          <w:iCs/>
        </w:rPr>
        <w:t xml:space="preserve">Proceedings of the </w:t>
      </w:r>
      <w:r>
        <w:rPr>
          <w:iCs/>
        </w:rPr>
        <w:t>5</w:t>
      </w:r>
      <w:r w:rsidRPr="00B860B1">
        <w:rPr>
          <w:iCs/>
          <w:vertAlign w:val="superscript"/>
        </w:rPr>
        <w:t>th</w:t>
      </w:r>
      <w:r>
        <w:rPr>
          <w:iCs/>
        </w:rPr>
        <w:t xml:space="preserve"> International</w:t>
      </w:r>
      <w:r w:rsidRPr="003B55B1">
        <w:rPr>
          <w:iCs/>
        </w:rPr>
        <w:t xml:space="preserve"> Conference on </w:t>
      </w:r>
      <w:r>
        <w:rPr>
          <w:iCs/>
        </w:rPr>
        <w:t>Multimedia Communications, Services and Security</w:t>
      </w:r>
      <w:r>
        <w:t>, Krakow, Poland, June, Springer CCIS Vol. 287.</w:t>
      </w:r>
      <w:r>
        <w:rPr>
          <w:i/>
          <w:iCs/>
        </w:rPr>
        <w:br/>
      </w:r>
      <w:r w:rsidRPr="000D6D24">
        <w:rPr>
          <w:sz w:val="18"/>
          <w:szCs w:val="18"/>
        </w:rPr>
        <w:sym w:font="Symbol" w:char="F03C"/>
      </w:r>
      <w:hyperlink r:id="rId30" w:history="1">
        <w:r w:rsidRPr="00FC3F78">
          <w:rPr>
            <w:rStyle w:val="Hyperlink"/>
            <w:sz w:val="18"/>
            <w:szCs w:val="18"/>
          </w:rPr>
          <w:t>http://link.springer.com/chapter/10.1007%2F978-3-642-30721-8_19</w:t>
        </w:r>
      </w:hyperlink>
      <w:r w:rsidRPr="000D6D24">
        <w:rPr>
          <w:sz w:val="18"/>
          <w:szCs w:val="18"/>
        </w:rPr>
        <w:sym w:font="Symbol" w:char="F03E"/>
      </w:r>
    </w:p>
    <w:p w14:paraId="6B66B513" w14:textId="77777777" w:rsidR="007D7103" w:rsidRPr="003B55B1" w:rsidRDefault="00AF39AB" w:rsidP="00535534">
      <w:pPr>
        <w:pStyle w:val="Reftext"/>
        <w:tabs>
          <w:tab w:val="clear" w:pos="794"/>
          <w:tab w:val="clear" w:pos="1191"/>
          <w:tab w:val="clear" w:pos="1588"/>
          <w:tab w:val="clear" w:pos="1985"/>
          <w:tab w:val="left" w:pos="1701"/>
        </w:tabs>
        <w:ind w:left="2160" w:hanging="2160"/>
      </w:pPr>
      <w:r w:rsidRPr="0083196E">
        <w:t>[b-Leszczuk</w:t>
      </w:r>
      <w:r>
        <w:t>2014]</w:t>
      </w:r>
      <w:r>
        <w:tab/>
      </w:r>
      <w:proofErr w:type="spellStart"/>
      <w:r w:rsidRPr="0083196E">
        <w:t>Leszczuk</w:t>
      </w:r>
      <w:proofErr w:type="spellEnd"/>
      <w:r w:rsidRPr="0083196E">
        <w:t xml:space="preserve">, M. (2014), </w:t>
      </w:r>
      <w:r w:rsidRPr="0083196E">
        <w:rPr>
          <w:i/>
          <w:iCs/>
        </w:rPr>
        <w:t>Optimising task-based video quality: a journey from subjective psychophysical experiments to objective quality optimisation</w:t>
      </w:r>
      <w:r w:rsidRPr="0083196E">
        <w:t xml:space="preserve">, </w:t>
      </w:r>
      <w:r w:rsidRPr="0083196E">
        <w:rPr>
          <w:iCs/>
        </w:rPr>
        <w:t>Multimedia Tools and Applications</w:t>
      </w:r>
      <w:r w:rsidRPr="0083196E">
        <w:t>, United States, January, Springer Vol. 68.</w:t>
      </w:r>
      <w:r w:rsidRPr="0083196E">
        <w:rPr>
          <w:i/>
          <w:iCs/>
        </w:rPr>
        <w:br/>
      </w:r>
      <w:r w:rsidRPr="0083196E">
        <w:rPr>
          <w:sz w:val="18"/>
          <w:szCs w:val="18"/>
        </w:rPr>
        <w:sym w:font="Symbol" w:char="F03C"/>
      </w:r>
      <w:hyperlink r:id="rId31" w:history="1">
        <w:r w:rsidRPr="0083196E">
          <w:rPr>
            <w:rStyle w:val="Hyperlink"/>
            <w:sz w:val="18"/>
            <w:szCs w:val="18"/>
          </w:rPr>
          <w:t>http://link.springer.com/article/10.1007%2Fs11042-012-1161-6</w:t>
        </w:r>
      </w:hyperlink>
      <w:r w:rsidRPr="0083196E">
        <w:rPr>
          <w:sz w:val="18"/>
          <w:szCs w:val="18"/>
        </w:rPr>
        <w:sym w:font="Symbol" w:char="F03E"/>
      </w:r>
    </w:p>
    <w:p w14:paraId="5E3D9742" w14:textId="77777777" w:rsidR="00F635E6" w:rsidRDefault="00F635E6" w:rsidP="00F635E6">
      <w:pPr>
        <w:sectPr w:rsidR="00F635E6" w:rsidSect="00B506A5">
          <w:headerReference w:type="even" r:id="rId32"/>
          <w:type w:val="oddPage"/>
          <w:pgSz w:w="11907" w:h="16834" w:code="9"/>
          <w:pgMar w:top="1417" w:right="1134" w:bottom="1417" w:left="1134" w:header="720" w:footer="720" w:gutter="0"/>
          <w:pgNumType w:start="1"/>
          <w:cols w:space="720"/>
          <w:docGrid w:linePitch="326"/>
        </w:sectPr>
      </w:pPr>
    </w:p>
    <w:p w14:paraId="7BE09477" w14:textId="77777777" w:rsidR="00F635E6" w:rsidRDefault="00F635E6" w:rsidP="00F635E6">
      <w:pPr>
        <w:sectPr w:rsidR="00F635E6" w:rsidSect="00B506A5">
          <w:headerReference w:type="even" r:id="rId33"/>
          <w:footerReference w:type="even" r:id="rId34"/>
          <w:footerReference w:type="default" r:id="rId35"/>
          <w:type w:val="oddPage"/>
          <w:pgSz w:w="11907" w:h="16834" w:code="9"/>
          <w:pgMar w:top="1417" w:right="1134" w:bottom="1417" w:left="1134" w:header="720" w:footer="720" w:gutter="0"/>
          <w:cols w:space="720"/>
          <w:docGrid w:linePitch="326"/>
        </w:sectPr>
      </w:pPr>
      <w:bookmarkStart w:id="105" w:name="c3tope"/>
      <w:bookmarkEnd w:id="105"/>
    </w:p>
    <w:tbl>
      <w:tblPr>
        <w:tblW w:w="0" w:type="auto"/>
        <w:tblBorders>
          <w:top w:val="double" w:sz="6" w:space="0" w:color="auto"/>
          <w:left w:val="double" w:sz="6" w:space="0" w:color="auto"/>
          <w:bottom w:val="double" w:sz="6" w:space="0" w:color="auto"/>
          <w:right w:val="double" w:sz="6" w:space="0" w:color="auto"/>
        </w:tblBorders>
        <w:tblLook w:val="01E0" w:firstRow="1" w:lastRow="1" w:firstColumn="1" w:lastColumn="1" w:noHBand="0" w:noVBand="0"/>
      </w:tblPr>
      <w:tblGrid>
        <w:gridCol w:w="1237"/>
        <w:gridCol w:w="8618"/>
      </w:tblGrid>
      <w:tr w:rsidR="00F635E6" w14:paraId="06F9D851" w14:textId="77777777" w:rsidTr="00854EBD">
        <w:tc>
          <w:tcPr>
            <w:tcW w:w="9945" w:type="dxa"/>
            <w:gridSpan w:val="2"/>
            <w:shd w:val="clear" w:color="auto" w:fill="auto"/>
          </w:tcPr>
          <w:p w14:paraId="71ACA319" w14:textId="77777777" w:rsidR="00F635E6" w:rsidRPr="00854EBD" w:rsidRDefault="00F635E6" w:rsidP="00854EBD">
            <w:pPr>
              <w:spacing w:before="360" w:after="340"/>
              <w:jc w:val="center"/>
              <w:rPr>
                <w:b/>
                <w:sz w:val="28"/>
              </w:rPr>
            </w:pPr>
            <w:bookmarkStart w:id="106" w:name="cov4top"/>
            <w:bookmarkEnd w:id="106"/>
            <w:r w:rsidRPr="00854EBD">
              <w:rPr>
                <w:b/>
                <w:sz w:val="28"/>
              </w:rPr>
              <w:lastRenderedPageBreak/>
              <w:t>SERIES OF ITU-T RECOMMENDATIONS</w:t>
            </w:r>
          </w:p>
        </w:tc>
      </w:tr>
      <w:tr w:rsidR="00F635E6" w14:paraId="72AC2BCF" w14:textId="77777777" w:rsidTr="00854EBD">
        <w:tc>
          <w:tcPr>
            <w:tcW w:w="1241" w:type="dxa"/>
            <w:shd w:val="clear" w:color="auto" w:fill="auto"/>
          </w:tcPr>
          <w:p w14:paraId="39EC53FF" w14:textId="77777777" w:rsidR="00F635E6" w:rsidRPr="00854EBD" w:rsidRDefault="00F635E6" w:rsidP="00854EBD">
            <w:pPr>
              <w:spacing w:before="94" w:after="94"/>
              <w:ind w:left="57"/>
              <w:jc w:val="left"/>
              <w:rPr>
                <w:sz w:val="22"/>
              </w:rPr>
            </w:pPr>
            <w:bookmarkStart w:id="107" w:name="c4seriee"/>
            <w:bookmarkEnd w:id="107"/>
            <w:r w:rsidRPr="00854EBD">
              <w:rPr>
                <w:sz w:val="22"/>
              </w:rPr>
              <w:t>Series A</w:t>
            </w:r>
          </w:p>
        </w:tc>
        <w:tc>
          <w:tcPr>
            <w:tcW w:w="4973" w:type="dxa"/>
            <w:shd w:val="clear" w:color="auto" w:fill="auto"/>
          </w:tcPr>
          <w:p w14:paraId="3A5F3CCC" w14:textId="77777777" w:rsidR="00F635E6" w:rsidRPr="00854EBD" w:rsidRDefault="00F635E6" w:rsidP="00854EBD">
            <w:pPr>
              <w:spacing w:before="94" w:after="94"/>
              <w:jc w:val="left"/>
              <w:rPr>
                <w:sz w:val="22"/>
              </w:rPr>
            </w:pPr>
            <w:r w:rsidRPr="00854EBD">
              <w:rPr>
                <w:sz w:val="22"/>
              </w:rPr>
              <w:t>Organization of the work of ITU-T</w:t>
            </w:r>
          </w:p>
        </w:tc>
      </w:tr>
      <w:tr w:rsidR="00F635E6" w14:paraId="0A3E6A80" w14:textId="77777777" w:rsidTr="00854EBD">
        <w:tc>
          <w:tcPr>
            <w:tcW w:w="1241" w:type="dxa"/>
            <w:shd w:val="clear" w:color="auto" w:fill="auto"/>
          </w:tcPr>
          <w:p w14:paraId="52198BE6" w14:textId="77777777" w:rsidR="00F635E6" w:rsidRPr="00854EBD" w:rsidRDefault="00F635E6" w:rsidP="00854EBD">
            <w:pPr>
              <w:spacing w:before="94" w:after="94"/>
              <w:ind w:left="57"/>
              <w:jc w:val="left"/>
              <w:rPr>
                <w:sz w:val="22"/>
              </w:rPr>
            </w:pPr>
            <w:r w:rsidRPr="00854EBD">
              <w:rPr>
                <w:sz w:val="22"/>
              </w:rPr>
              <w:t>Series D</w:t>
            </w:r>
          </w:p>
        </w:tc>
        <w:tc>
          <w:tcPr>
            <w:tcW w:w="4973" w:type="dxa"/>
            <w:shd w:val="clear" w:color="auto" w:fill="auto"/>
          </w:tcPr>
          <w:p w14:paraId="3918DF61" w14:textId="77777777" w:rsidR="00F635E6" w:rsidRPr="00854EBD" w:rsidRDefault="00F635E6" w:rsidP="00854EBD">
            <w:pPr>
              <w:spacing w:before="94" w:after="94"/>
              <w:jc w:val="left"/>
              <w:rPr>
                <w:sz w:val="22"/>
              </w:rPr>
            </w:pPr>
            <w:r w:rsidRPr="00854EBD">
              <w:rPr>
                <w:sz w:val="22"/>
              </w:rPr>
              <w:t>General tariff principles</w:t>
            </w:r>
          </w:p>
        </w:tc>
      </w:tr>
      <w:tr w:rsidR="00F635E6" w14:paraId="1E3755F5" w14:textId="77777777" w:rsidTr="00854EBD">
        <w:tc>
          <w:tcPr>
            <w:tcW w:w="1241" w:type="dxa"/>
            <w:shd w:val="clear" w:color="auto" w:fill="auto"/>
          </w:tcPr>
          <w:p w14:paraId="1788774F" w14:textId="77777777" w:rsidR="00F635E6" w:rsidRPr="00854EBD" w:rsidRDefault="00F635E6" w:rsidP="00854EBD">
            <w:pPr>
              <w:spacing w:before="94" w:after="94"/>
              <w:ind w:left="57"/>
              <w:jc w:val="left"/>
              <w:rPr>
                <w:sz w:val="22"/>
              </w:rPr>
            </w:pPr>
            <w:r w:rsidRPr="00854EBD">
              <w:rPr>
                <w:sz w:val="22"/>
              </w:rPr>
              <w:t>Series E</w:t>
            </w:r>
          </w:p>
        </w:tc>
        <w:tc>
          <w:tcPr>
            <w:tcW w:w="4973" w:type="dxa"/>
            <w:shd w:val="clear" w:color="auto" w:fill="auto"/>
          </w:tcPr>
          <w:p w14:paraId="6955DE20" w14:textId="77777777" w:rsidR="00F635E6" w:rsidRPr="00854EBD" w:rsidRDefault="00F635E6" w:rsidP="00854EBD">
            <w:pPr>
              <w:spacing w:before="94" w:after="94"/>
              <w:jc w:val="left"/>
              <w:rPr>
                <w:sz w:val="22"/>
              </w:rPr>
            </w:pPr>
            <w:r w:rsidRPr="00854EBD">
              <w:rPr>
                <w:sz w:val="22"/>
              </w:rPr>
              <w:t>Overall network operation, telephone service, service operation and human factors</w:t>
            </w:r>
          </w:p>
        </w:tc>
      </w:tr>
      <w:tr w:rsidR="00F635E6" w14:paraId="35078950" w14:textId="77777777" w:rsidTr="00854EBD">
        <w:tc>
          <w:tcPr>
            <w:tcW w:w="1241" w:type="dxa"/>
            <w:shd w:val="clear" w:color="auto" w:fill="auto"/>
          </w:tcPr>
          <w:p w14:paraId="4BE953CC" w14:textId="77777777" w:rsidR="00F635E6" w:rsidRPr="00854EBD" w:rsidRDefault="00F635E6" w:rsidP="00854EBD">
            <w:pPr>
              <w:spacing w:before="94" w:after="94"/>
              <w:ind w:left="57"/>
              <w:jc w:val="left"/>
              <w:rPr>
                <w:sz w:val="22"/>
              </w:rPr>
            </w:pPr>
            <w:r w:rsidRPr="00854EBD">
              <w:rPr>
                <w:sz w:val="22"/>
              </w:rPr>
              <w:t>Series F</w:t>
            </w:r>
          </w:p>
        </w:tc>
        <w:tc>
          <w:tcPr>
            <w:tcW w:w="4973" w:type="dxa"/>
            <w:shd w:val="clear" w:color="auto" w:fill="auto"/>
          </w:tcPr>
          <w:p w14:paraId="51409100" w14:textId="77777777" w:rsidR="00F635E6" w:rsidRPr="00854EBD" w:rsidRDefault="00F635E6" w:rsidP="00854EBD">
            <w:pPr>
              <w:spacing w:before="94" w:after="94"/>
              <w:jc w:val="left"/>
              <w:rPr>
                <w:sz w:val="22"/>
              </w:rPr>
            </w:pPr>
            <w:r w:rsidRPr="00854EBD">
              <w:rPr>
                <w:sz w:val="22"/>
              </w:rPr>
              <w:t>Non-telephone telecommunication services</w:t>
            </w:r>
          </w:p>
        </w:tc>
      </w:tr>
      <w:tr w:rsidR="00F635E6" w14:paraId="64B62CA3" w14:textId="77777777" w:rsidTr="00854EBD">
        <w:tc>
          <w:tcPr>
            <w:tcW w:w="1241" w:type="dxa"/>
            <w:shd w:val="clear" w:color="auto" w:fill="auto"/>
          </w:tcPr>
          <w:p w14:paraId="7D2B9382" w14:textId="77777777" w:rsidR="00F635E6" w:rsidRPr="00854EBD" w:rsidRDefault="00F635E6" w:rsidP="00854EBD">
            <w:pPr>
              <w:spacing w:before="94" w:after="94"/>
              <w:ind w:left="57"/>
              <w:jc w:val="left"/>
              <w:rPr>
                <w:sz w:val="22"/>
              </w:rPr>
            </w:pPr>
            <w:r w:rsidRPr="00854EBD">
              <w:rPr>
                <w:sz w:val="22"/>
              </w:rPr>
              <w:t>Series G</w:t>
            </w:r>
          </w:p>
        </w:tc>
        <w:tc>
          <w:tcPr>
            <w:tcW w:w="4973" w:type="dxa"/>
            <w:shd w:val="clear" w:color="auto" w:fill="auto"/>
          </w:tcPr>
          <w:p w14:paraId="0BC6CD14" w14:textId="77777777" w:rsidR="00F635E6" w:rsidRPr="00854EBD" w:rsidRDefault="00F635E6" w:rsidP="00854EBD">
            <w:pPr>
              <w:spacing w:before="94" w:after="94"/>
              <w:jc w:val="left"/>
              <w:rPr>
                <w:sz w:val="22"/>
              </w:rPr>
            </w:pPr>
            <w:r w:rsidRPr="00854EBD">
              <w:rPr>
                <w:sz w:val="22"/>
              </w:rPr>
              <w:t>Transmission systems and media, digital systems and networks</w:t>
            </w:r>
          </w:p>
        </w:tc>
      </w:tr>
      <w:tr w:rsidR="00F635E6" w14:paraId="3D1648BF" w14:textId="77777777" w:rsidTr="00854EBD">
        <w:tc>
          <w:tcPr>
            <w:tcW w:w="1241" w:type="dxa"/>
            <w:shd w:val="clear" w:color="auto" w:fill="auto"/>
          </w:tcPr>
          <w:p w14:paraId="3BDB6825" w14:textId="77777777" w:rsidR="00F635E6" w:rsidRPr="00854EBD" w:rsidRDefault="00F635E6" w:rsidP="00854EBD">
            <w:pPr>
              <w:spacing w:before="94" w:after="94"/>
              <w:ind w:left="57"/>
              <w:jc w:val="left"/>
              <w:rPr>
                <w:sz w:val="22"/>
              </w:rPr>
            </w:pPr>
            <w:r w:rsidRPr="00854EBD">
              <w:rPr>
                <w:sz w:val="22"/>
              </w:rPr>
              <w:t>Series H</w:t>
            </w:r>
          </w:p>
        </w:tc>
        <w:tc>
          <w:tcPr>
            <w:tcW w:w="4973" w:type="dxa"/>
            <w:shd w:val="clear" w:color="auto" w:fill="auto"/>
          </w:tcPr>
          <w:p w14:paraId="6B3721BD" w14:textId="77777777" w:rsidR="00F635E6" w:rsidRPr="00854EBD" w:rsidRDefault="00F635E6" w:rsidP="00854EBD">
            <w:pPr>
              <w:spacing w:before="94" w:after="94"/>
              <w:jc w:val="left"/>
              <w:rPr>
                <w:sz w:val="22"/>
              </w:rPr>
            </w:pPr>
            <w:proofErr w:type="spellStart"/>
            <w:r w:rsidRPr="00854EBD">
              <w:rPr>
                <w:sz w:val="22"/>
              </w:rPr>
              <w:t>Audiovisual</w:t>
            </w:r>
            <w:proofErr w:type="spellEnd"/>
            <w:r w:rsidRPr="00854EBD">
              <w:rPr>
                <w:sz w:val="22"/>
              </w:rPr>
              <w:t xml:space="preserve"> and multimedia systems</w:t>
            </w:r>
          </w:p>
        </w:tc>
      </w:tr>
      <w:tr w:rsidR="00F635E6" w14:paraId="6BD6AFA7" w14:textId="77777777" w:rsidTr="00854EBD">
        <w:tc>
          <w:tcPr>
            <w:tcW w:w="1241" w:type="dxa"/>
            <w:shd w:val="clear" w:color="auto" w:fill="auto"/>
          </w:tcPr>
          <w:p w14:paraId="1AF18F3F" w14:textId="77777777" w:rsidR="00F635E6" w:rsidRPr="00854EBD" w:rsidRDefault="00F635E6" w:rsidP="00854EBD">
            <w:pPr>
              <w:spacing w:before="94" w:after="94"/>
              <w:ind w:left="57"/>
              <w:jc w:val="left"/>
              <w:rPr>
                <w:sz w:val="22"/>
              </w:rPr>
            </w:pPr>
            <w:r w:rsidRPr="00854EBD">
              <w:rPr>
                <w:sz w:val="22"/>
              </w:rPr>
              <w:t>Series I</w:t>
            </w:r>
          </w:p>
        </w:tc>
        <w:tc>
          <w:tcPr>
            <w:tcW w:w="4973" w:type="dxa"/>
            <w:shd w:val="clear" w:color="auto" w:fill="auto"/>
          </w:tcPr>
          <w:p w14:paraId="40111EC8" w14:textId="77777777" w:rsidR="00F635E6" w:rsidRPr="00854EBD" w:rsidRDefault="00F635E6" w:rsidP="00854EBD">
            <w:pPr>
              <w:spacing w:before="94" w:after="94"/>
              <w:jc w:val="left"/>
              <w:rPr>
                <w:sz w:val="22"/>
              </w:rPr>
            </w:pPr>
            <w:r w:rsidRPr="00854EBD">
              <w:rPr>
                <w:sz w:val="22"/>
              </w:rPr>
              <w:t>Integrated services digital network</w:t>
            </w:r>
          </w:p>
        </w:tc>
      </w:tr>
      <w:tr w:rsidR="00F635E6" w14:paraId="31021628" w14:textId="77777777" w:rsidTr="00854EBD">
        <w:tc>
          <w:tcPr>
            <w:tcW w:w="1241" w:type="dxa"/>
            <w:shd w:val="clear" w:color="auto" w:fill="auto"/>
          </w:tcPr>
          <w:p w14:paraId="261D8112" w14:textId="77777777" w:rsidR="00F635E6" w:rsidRPr="00854EBD" w:rsidRDefault="00F635E6" w:rsidP="00854EBD">
            <w:pPr>
              <w:spacing w:before="94" w:after="94"/>
              <w:ind w:left="57"/>
              <w:jc w:val="left"/>
              <w:rPr>
                <w:sz w:val="22"/>
              </w:rPr>
            </w:pPr>
            <w:r w:rsidRPr="00854EBD">
              <w:rPr>
                <w:sz w:val="22"/>
              </w:rPr>
              <w:t>Series J</w:t>
            </w:r>
          </w:p>
        </w:tc>
        <w:tc>
          <w:tcPr>
            <w:tcW w:w="4973" w:type="dxa"/>
            <w:shd w:val="clear" w:color="auto" w:fill="auto"/>
          </w:tcPr>
          <w:p w14:paraId="54ED5C7D" w14:textId="77777777" w:rsidR="00F635E6" w:rsidRPr="00854EBD" w:rsidRDefault="00F635E6" w:rsidP="00854EBD">
            <w:pPr>
              <w:spacing w:before="94" w:after="94"/>
              <w:jc w:val="left"/>
              <w:rPr>
                <w:sz w:val="22"/>
              </w:rPr>
            </w:pPr>
            <w:r w:rsidRPr="00854EBD">
              <w:rPr>
                <w:sz w:val="22"/>
              </w:rPr>
              <w:t>Cable networks and transmission of television, sound programme and other multimedia signals</w:t>
            </w:r>
          </w:p>
        </w:tc>
      </w:tr>
      <w:tr w:rsidR="00F635E6" w14:paraId="7C1CAA6B" w14:textId="77777777" w:rsidTr="00854EBD">
        <w:tc>
          <w:tcPr>
            <w:tcW w:w="1241" w:type="dxa"/>
            <w:shd w:val="clear" w:color="auto" w:fill="auto"/>
          </w:tcPr>
          <w:p w14:paraId="3818C1D7" w14:textId="77777777" w:rsidR="00F635E6" w:rsidRPr="00854EBD" w:rsidRDefault="00F635E6" w:rsidP="00854EBD">
            <w:pPr>
              <w:spacing w:before="94" w:after="94"/>
              <w:ind w:left="57"/>
              <w:jc w:val="left"/>
              <w:rPr>
                <w:sz w:val="22"/>
              </w:rPr>
            </w:pPr>
            <w:r w:rsidRPr="00854EBD">
              <w:rPr>
                <w:sz w:val="22"/>
              </w:rPr>
              <w:t>Series K</w:t>
            </w:r>
          </w:p>
        </w:tc>
        <w:tc>
          <w:tcPr>
            <w:tcW w:w="4973" w:type="dxa"/>
            <w:shd w:val="clear" w:color="auto" w:fill="auto"/>
          </w:tcPr>
          <w:p w14:paraId="28D12F9F" w14:textId="77777777" w:rsidR="00F635E6" w:rsidRPr="00854EBD" w:rsidRDefault="00F635E6" w:rsidP="00854EBD">
            <w:pPr>
              <w:spacing w:before="94" w:after="94"/>
              <w:jc w:val="left"/>
              <w:rPr>
                <w:sz w:val="22"/>
              </w:rPr>
            </w:pPr>
            <w:r w:rsidRPr="00854EBD">
              <w:rPr>
                <w:sz w:val="22"/>
              </w:rPr>
              <w:t>Protection against interference</w:t>
            </w:r>
          </w:p>
        </w:tc>
      </w:tr>
      <w:tr w:rsidR="00F635E6" w14:paraId="5FEC5267" w14:textId="77777777" w:rsidTr="00854EBD">
        <w:tc>
          <w:tcPr>
            <w:tcW w:w="1241" w:type="dxa"/>
            <w:shd w:val="clear" w:color="auto" w:fill="auto"/>
          </w:tcPr>
          <w:p w14:paraId="72C2CBE5" w14:textId="77777777" w:rsidR="00F635E6" w:rsidRPr="00854EBD" w:rsidRDefault="00F635E6" w:rsidP="00854EBD">
            <w:pPr>
              <w:spacing w:before="94" w:after="94"/>
              <w:ind w:left="57"/>
              <w:jc w:val="left"/>
              <w:rPr>
                <w:sz w:val="22"/>
              </w:rPr>
            </w:pPr>
            <w:r w:rsidRPr="00854EBD">
              <w:rPr>
                <w:sz w:val="22"/>
              </w:rPr>
              <w:t>Series L</w:t>
            </w:r>
          </w:p>
        </w:tc>
        <w:tc>
          <w:tcPr>
            <w:tcW w:w="4973" w:type="dxa"/>
            <w:shd w:val="clear" w:color="auto" w:fill="auto"/>
          </w:tcPr>
          <w:p w14:paraId="3615084D" w14:textId="77777777" w:rsidR="00F635E6" w:rsidRPr="00854EBD" w:rsidRDefault="00F635E6" w:rsidP="00854EBD">
            <w:pPr>
              <w:spacing w:before="94" w:after="94"/>
              <w:jc w:val="left"/>
              <w:rPr>
                <w:sz w:val="22"/>
              </w:rPr>
            </w:pPr>
            <w:r w:rsidRPr="00854EBD">
              <w:rPr>
                <w:sz w:val="22"/>
              </w:rPr>
              <w:t>Construction, installation and protection of cables and other elements of outside plant</w:t>
            </w:r>
          </w:p>
        </w:tc>
      </w:tr>
      <w:tr w:rsidR="00F635E6" w14:paraId="2FB0C882" w14:textId="77777777" w:rsidTr="00854EBD">
        <w:tc>
          <w:tcPr>
            <w:tcW w:w="1241" w:type="dxa"/>
            <w:shd w:val="clear" w:color="auto" w:fill="auto"/>
          </w:tcPr>
          <w:p w14:paraId="082230DB" w14:textId="77777777" w:rsidR="00F635E6" w:rsidRPr="00854EBD" w:rsidRDefault="00F635E6" w:rsidP="00854EBD">
            <w:pPr>
              <w:spacing w:before="94" w:after="94"/>
              <w:ind w:left="57"/>
              <w:jc w:val="left"/>
              <w:rPr>
                <w:sz w:val="22"/>
              </w:rPr>
            </w:pPr>
            <w:r w:rsidRPr="00854EBD">
              <w:rPr>
                <w:sz w:val="22"/>
              </w:rPr>
              <w:t>Series M</w:t>
            </w:r>
          </w:p>
        </w:tc>
        <w:tc>
          <w:tcPr>
            <w:tcW w:w="4973" w:type="dxa"/>
            <w:shd w:val="clear" w:color="auto" w:fill="auto"/>
          </w:tcPr>
          <w:p w14:paraId="22B90991" w14:textId="77777777" w:rsidR="00F635E6" w:rsidRPr="00854EBD" w:rsidRDefault="00F635E6" w:rsidP="00854EBD">
            <w:pPr>
              <w:spacing w:before="94" w:after="94"/>
              <w:jc w:val="left"/>
              <w:rPr>
                <w:sz w:val="22"/>
              </w:rPr>
            </w:pPr>
            <w:r w:rsidRPr="00854EBD">
              <w:rPr>
                <w:sz w:val="22"/>
              </w:rPr>
              <w:t>Telecommunication management, including TMN and network maintenance</w:t>
            </w:r>
          </w:p>
        </w:tc>
      </w:tr>
      <w:tr w:rsidR="00F635E6" w14:paraId="79B17D26" w14:textId="77777777" w:rsidTr="00854EBD">
        <w:tc>
          <w:tcPr>
            <w:tcW w:w="1241" w:type="dxa"/>
            <w:shd w:val="clear" w:color="auto" w:fill="auto"/>
          </w:tcPr>
          <w:p w14:paraId="2C08EBFC" w14:textId="77777777" w:rsidR="00F635E6" w:rsidRPr="00854EBD" w:rsidRDefault="00F635E6" w:rsidP="00854EBD">
            <w:pPr>
              <w:spacing w:before="94" w:after="94"/>
              <w:ind w:left="57"/>
              <w:jc w:val="left"/>
              <w:rPr>
                <w:sz w:val="22"/>
              </w:rPr>
            </w:pPr>
            <w:r w:rsidRPr="00854EBD">
              <w:rPr>
                <w:sz w:val="22"/>
              </w:rPr>
              <w:t>Series N</w:t>
            </w:r>
          </w:p>
        </w:tc>
        <w:tc>
          <w:tcPr>
            <w:tcW w:w="4973" w:type="dxa"/>
            <w:shd w:val="clear" w:color="auto" w:fill="auto"/>
          </w:tcPr>
          <w:p w14:paraId="6D51E455" w14:textId="77777777" w:rsidR="00F635E6" w:rsidRPr="00854EBD" w:rsidRDefault="00F635E6" w:rsidP="00854EBD">
            <w:pPr>
              <w:spacing w:before="94" w:after="94"/>
              <w:jc w:val="left"/>
              <w:rPr>
                <w:sz w:val="22"/>
              </w:rPr>
            </w:pPr>
            <w:r w:rsidRPr="00854EBD">
              <w:rPr>
                <w:sz w:val="22"/>
              </w:rPr>
              <w:t>Maintenance: international sound programme and television transmission circuits</w:t>
            </w:r>
          </w:p>
        </w:tc>
      </w:tr>
      <w:tr w:rsidR="00F635E6" w14:paraId="014A6CD7" w14:textId="77777777" w:rsidTr="00854EBD">
        <w:tc>
          <w:tcPr>
            <w:tcW w:w="1241" w:type="dxa"/>
            <w:shd w:val="clear" w:color="auto" w:fill="auto"/>
          </w:tcPr>
          <w:p w14:paraId="291B06C7" w14:textId="77777777" w:rsidR="00F635E6" w:rsidRPr="00854EBD" w:rsidRDefault="00F635E6" w:rsidP="00854EBD">
            <w:pPr>
              <w:spacing w:before="94" w:after="94"/>
              <w:ind w:left="57"/>
              <w:jc w:val="left"/>
              <w:rPr>
                <w:sz w:val="22"/>
              </w:rPr>
            </w:pPr>
            <w:r w:rsidRPr="00854EBD">
              <w:rPr>
                <w:sz w:val="22"/>
              </w:rPr>
              <w:t>Series O</w:t>
            </w:r>
          </w:p>
        </w:tc>
        <w:tc>
          <w:tcPr>
            <w:tcW w:w="4973" w:type="dxa"/>
            <w:shd w:val="clear" w:color="auto" w:fill="auto"/>
          </w:tcPr>
          <w:p w14:paraId="0CDFD065" w14:textId="77777777" w:rsidR="00F635E6" w:rsidRPr="00854EBD" w:rsidRDefault="00F635E6" w:rsidP="00854EBD">
            <w:pPr>
              <w:spacing w:before="94" w:after="94"/>
              <w:jc w:val="left"/>
              <w:rPr>
                <w:sz w:val="22"/>
              </w:rPr>
            </w:pPr>
            <w:r w:rsidRPr="00854EBD">
              <w:rPr>
                <w:sz w:val="22"/>
              </w:rPr>
              <w:t>Specifications of measuring equipment</w:t>
            </w:r>
          </w:p>
        </w:tc>
      </w:tr>
      <w:tr w:rsidR="00F635E6" w14:paraId="5B6BBFFD" w14:textId="77777777" w:rsidTr="00854EBD">
        <w:tc>
          <w:tcPr>
            <w:tcW w:w="1241" w:type="dxa"/>
            <w:shd w:val="clear" w:color="auto" w:fill="auto"/>
          </w:tcPr>
          <w:p w14:paraId="1F3E25C9" w14:textId="77777777" w:rsidR="00F635E6" w:rsidRPr="00854EBD" w:rsidRDefault="00F635E6" w:rsidP="00854EBD">
            <w:pPr>
              <w:spacing w:before="94" w:after="94"/>
              <w:ind w:left="57"/>
              <w:jc w:val="left"/>
              <w:rPr>
                <w:b/>
                <w:sz w:val="22"/>
              </w:rPr>
            </w:pPr>
            <w:r w:rsidRPr="00854EBD">
              <w:rPr>
                <w:b/>
                <w:sz w:val="22"/>
              </w:rPr>
              <w:t>Series P</w:t>
            </w:r>
          </w:p>
        </w:tc>
        <w:tc>
          <w:tcPr>
            <w:tcW w:w="4973" w:type="dxa"/>
            <w:shd w:val="clear" w:color="auto" w:fill="auto"/>
          </w:tcPr>
          <w:p w14:paraId="2E3C53E8" w14:textId="77777777" w:rsidR="00F635E6" w:rsidRPr="00854EBD" w:rsidRDefault="00F635E6" w:rsidP="00854EBD">
            <w:pPr>
              <w:spacing w:before="94" w:after="94"/>
              <w:jc w:val="left"/>
              <w:rPr>
                <w:b/>
                <w:sz w:val="22"/>
              </w:rPr>
            </w:pPr>
            <w:r w:rsidRPr="00854EBD">
              <w:rPr>
                <w:b/>
                <w:sz w:val="22"/>
              </w:rPr>
              <w:t>Terminals and subjective and objective assessment methods</w:t>
            </w:r>
          </w:p>
        </w:tc>
      </w:tr>
      <w:tr w:rsidR="00F635E6" w14:paraId="1BE86762" w14:textId="77777777" w:rsidTr="00854EBD">
        <w:tc>
          <w:tcPr>
            <w:tcW w:w="1241" w:type="dxa"/>
            <w:shd w:val="clear" w:color="auto" w:fill="auto"/>
          </w:tcPr>
          <w:p w14:paraId="4FB120CB" w14:textId="77777777" w:rsidR="00F635E6" w:rsidRPr="00854EBD" w:rsidRDefault="00F635E6" w:rsidP="00854EBD">
            <w:pPr>
              <w:spacing w:before="94" w:after="94"/>
              <w:ind w:left="57"/>
              <w:jc w:val="left"/>
              <w:rPr>
                <w:sz w:val="22"/>
              </w:rPr>
            </w:pPr>
            <w:r w:rsidRPr="00854EBD">
              <w:rPr>
                <w:sz w:val="22"/>
              </w:rPr>
              <w:t>Series Q</w:t>
            </w:r>
          </w:p>
        </w:tc>
        <w:tc>
          <w:tcPr>
            <w:tcW w:w="4973" w:type="dxa"/>
            <w:shd w:val="clear" w:color="auto" w:fill="auto"/>
          </w:tcPr>
          <w:p w14:paraId="5943DFAA" w14:textId="77777777" w:rsidR="00F635E6" w:rsidRPr="00854EBD" w:rsidRDefault="00F635E6" w:rsidP="00854EBD">
            <w:pPr>
              <w:spacing w:before="94" w:after="94"/>
              <w:jc w:val="left"/>
              <w:rPr>
                <w:sz w:val="22"/>
              </w:rPr>
            </w:pPr>
            <w:r w:rsidRPr="00854EBD">
              <w:rPr>
                <w:sz w:val="22"/>
              </w:rPr>
              <w:t>Switching and signalling</w:t>
            </w:r>
          </w:p>
        </w:tc>
      </w:tr>
      <w:tr w:rsidR="00F635E6" w14:paraId="543FA202" w14:textId="77777777" w:rsidTr="00854EBD">
        <w:tc>
          <w:tcPr>
            <w:tcW w:w="1241" w:type="dxa"/>
            <w:shd w:val="clear" w:color="auto" w:fill="auto"/>
          </w:tcPr>
          <w:p w14:paraId="3DD2E049" w14:textId="77777777" w:rsidR="00F635E6" w:rsidRPr="00854EBD" w:rsidRDefault="00F635E6" w:rsidP="00854EBD">
            <w:pPr>
              <w:spacing w:before="94" w:after="94"/>
              <w:ind w:left="57"/>
              <w:jc w:val="left"/>
              <w:rPr>
                <w:sz w:val="22"/>
              </w:rPr>
            </w:pPr>
            <w:r w:rsidRPr="00854EBD">
              <w:rPr>
                <w:sz w:val="22"/>
              </w:rPr>
              <w:t>Series R</w:t>
            </w:r>
          </w:p>
        </w:tc>
        <w:tc>
          <w:tcPr>
            <w:tcW w:w="4973" w:type="dxa"/>
            <w:shd w:val="clear" w:color="auto" w:fill="auto"/>
          </w:tcPr>
          <w:p w14:paraId="5DF32783" w14:textId="77777777" w:rsidR="00F635E6" w:rsidRPr="00854EBD" w:rsidRDefault="00F635E6" w:rsidP="00854EBD">
            <w:pPr>
              <w:spacing w:before="94" w:after="94"/>
              <w:jc w:val="left"/>
              <w:rPr>
                <w:sz w:val="22"/>
              </w:rPr>
            </w:pPr>
            <w:r w:rsidRPr="00854EBD">
              <w:rPr>
                <w:sz w:val="22"/>
              </w:rPr>
              <w:t>Telegraph transmission</w:t>
            </w:r>
          </w:p>
        </w:tc>
      </w:tr>
      <w:tr w:rsidR="00F635E6" w14:paraId="4784EFC9" w14:textId="77777777" w:rsidTr="00854EBD">
        <w:tc>
          <w:tcPr>
            <w:tcW w:w="1241" w:type="dxa"/>
            <w:shd w:val="clear" w:color="auto" w:fill="auto"/>
          </w:tcPr>
          <w:p w14:paraId="28370344" w14:textId="77777777" w:rsidR="00F635E6" w:rsidRPr="00854EBD" w:rsidRDefault="00F635E6" w:rsidP="00854EBD">
            <w:pPr>
              <w:spacing w:before="94" w:after="94"/>
              <w:ind w:left="57"/>
              <w:jc w:val="left"/>
              <w:rPr>
                <w:sz w:val="22"/>
              </w:rPr>
            </w:pPr>
            <w:r w:rsidRPr="00854EBD">
              <w:rPr>
                <w:sz w:val="22"/>
              </w:rPr>
              <w:t>Series S</w:t>
            </w:r>
          </w:p>
        </w:tc>
        <w:tc>
          <w:tcPr>
            <w:tcW w:w="4973" w:type="dxa"/>
            <w:shd w:val="clear" w:color="auto" w:fill="auto"/>
          </w:tcPr>
          <w:p w14:paraId="618507B1" w14:textId="77777777" w:rsidR="00F635E6" w:rsidRPr="00854EBD" w:rsidRDefault="00F635E6" w:rsidP="00854EBD">
            <w:pPr>
              <w:spacing w:before="94" w:after="94"/>
              <w:jc w:val="left"/>
              <w:rPr>
                <w:sz w:val="22"/>
              </w:rPr>
            </w:pPr>
            <w:r w:rsidRPr="00854EBD">
              <w:rPr>
                <w:sz w:val="22"/>
              </w:rPr>
              <w:t>Telegraph services terminal equipment</w:t>
            </w:r>
          </w:p>
        </w:tc>
      </w:tr>
      <w:tr w:rsidR="00F635E6" w14:paraId="5EA15FE0" w14:textId="77777777" w:rsidTr="00854EBD">
        <w:tc>
          <w:tcPr>
            <w:tcW w:w="1241" w:type="dxa"/>
            <w:shd w:val="clear" w:color="auto" w:fill="auto"/>
          </w:tcPr>
          <w:p w14:paraId="51EFCDBB" w14:textId="77777777" w:rsidR="00F635E6" w:rsidRPr="00854EBD" w:rsidRDefault="00F635E6" w:rsidP="00854EBD">
            <w:pPr>
              <w:spacing w:before="94" w:after="94"/>
              <w:ind w:left="57"/>
              <w:jc w:val="left"/>
              <w:rPr>
                <w:sz w:val="22"/>
              </w:rPr>
            </w:pPr>
            <w:r w:rsidRPr="00854EBD">
              <w:rPr>
                <w:sz w:val="22"/>
              </w:rPr>
              <w:t>Series T</w:t>
            </w:r>
          </w:p>
        </w:tc>
        <w:tc>
          <w:tcPr>
            <w:tcW w:w="4973" w:type="dxa"/>
            <w:shd w:val="clear" w:color="auto" w:fill="auto"/>
          </w:tcPr>
          <w:p w14:paraId="77B4655C" w14:textId="77777777" w:rsidR="00F635E6" w:rsidRPr="00854EBD" w:rsidRDefault="00F635E6" w:rsidP="00854EBD">
            <w:pPr>
              <w:spacing w:before="94" w:after="94"/>
              <w:jc w:val="left"/>
              <w:rPr>
                <w:sz w:val="22"/>
              </w:rPr>
            </w:pPr>
            <w:r w:rsidRPr="00854EBD">
              <w:rPr>
                <w:sz w:val="22"/>
              </w:rPr>
              <w:t xml:space="preserve">Terminals for </w:t>
            </w:r>
            <w:proofErr w:type="spellStart"/>
            <w:r w:rsidRPr="00854EBD">
              <w:rPr>
                <w:sz w:val="22"/>
              </w:rPr>
              <w:t>telematic</w:t>
            </w:r>
            <w:proofErr w:type="spellEnd"/>
            <w:r w:rsidRPr="00854EBD">
              <w:rPr>
                <w:sz w:val="22"/>
              </w:rPr>
              <w:t xml:space="preserve"> services</w:t>
            </w:r>
          </w:p>
        </w:tc>
      </w:tr>
      <w:tr w:rsidR="00F635E6" w14:paraId="2C229C45" w14:textId="77777777" w:rsidTr="00854EBD">
        <w:tc>
          <w:tcPr>
            <w:tcW w:w="1241" w:type="dxa"/>
            <w:shd w:val="clear" w:color="auto" w:fill="auto"/>
          </w:tcPr>
          <w:p w14:paraId="6FE7EC1D" w14:textId="77777777" w:rsidR="00F635E6" w:rsidRPr="00854EBD" w:rsidRDefault="00F635E6" w:rsidP="00854EBD">
            <w:pPr>
              <w:spacing w:before="94" w:after="94"/>
              <w:ind w:left="57"/>
              <w:jc w:val="left"/>
              <w:rPr>
                <w:sz w:val="22"/>
              </w:rPr>
            </w:pPr>
            <w:r w:rsidRPr="00854EBD">
              <w:rPr>
                <w:sz w:val="22"/>
              </w:rPr>
              <w:t>Series U</w:t>
            </w:r>
          </w:p>
        </w:tc>
        <w:tc>
          <w:tcPr>
            <w:tcW w:w="4973" w:type="dxa"/>
            <w:shd w:val="clear" w:color="auto" w:fill="auto"/>
          </w:tcPr>
          <w:p w14:paraId="2F5A0946" w14:textId="77777777" w:rsidR="00F635E6" w:rsidRPr="00854EBD" w:rsidRDefault="00F635E6" w:rsidP="00854EBD">
            <w:pPr>
              <w:spacing w:before="94" w:after="94"/>
              <w:jc w:val="left"/>
              <w:rPr>
                <w:sz w:val="22"/>
              </w:rPr>
            </w:pPr>
            <w:r w:rsidRPr="00854EBD">
              <w:rPr>
                <w:sz w:val="22"/>
              </w:rPr>
              <w:t>Telegraph switching</w:t>
            </w:r>
          </w:p>
        </w:tc>
      </w:tr>
      <w:tr w:rsidR="00F635E6" w14:paraId="45CF30F3" w14:textId="77777777" w:rsidTr="00854EBD">
        <w:tc>
          <w:tcPr>
            <w:tcW w:w="1241" w:type="dxa"/>
            <w:shd w:val="clear" w:color="auto" w:fill="auto"/>
          </w:tcPr>
          <w:p w14:paraId="46D1D4BD" w14:textId="77777777" w:rsidR="00F635E6" w:rsidRPr="00854EBD" w:rsidRDefault="00F635E6" w:rsidP="00854EBD">
            <w:pPr>
              <w:spacing w:before="94" w:after="94"/>
              <w:ind w:left="57"/>
              <w:jc w:val="left"/>
              <w:rPr>
                <w:sz w:val="22"/>
              </w:rPr>
            </w:pPr>
            <w:r w:rsidRPr="00854EBD">
              <w:rPr>
                <w:sz w:val="22"/>
              </w:rPr>
              <w:t>Series V</w:t>
            </w:r>
          </w:p>
        </w:tc>
        <w:tc>
          <w:tcPr>
            <w:tcW w:w="4973" w:type="dxa"/>
            <w:shd w:val="clear" w:color="auto" w:fill="auto"/>
          </w:tcPr>
          <w:p w14:paraId="7ADB300C" w14:textId="77777777" w:rsidR="00F635E6" w:rsidRPr="00854EBD" w:rsidRDefault="00F635E6" w:rsidP="00854EBD">
            <w:pPr>
              <w:spacing w:before="94" w:after="94"/>
              <w:jc w:val="left"/>
              <w:rPr>
                <w:sz w:val="22"/>
              </w:rPr>
            </w:pPr>
            <w:r w:rsidRPr="00854EBD">
              <w:rPr>
                <w:sz w:val="22"/>
              </w:rPr>
              <w:t>Data communication over the telephone network</w:t>
            </w:r>
          </w:p>
        </w:tc>
      </w:tr>
      <w:tr w:rsidR="00F635E6" w14:paraId="46055AFC" w14:textId="77777777" w:rsidTr="00854EBD">
        <w:tc>
          <w:tcPr>
            <w:tcW w:w="1241" w:type="dxa"/>
            <w:shd w:val="clear" w:color="auto" w:fill="auto"/>
          </w:tcPr>
          <w:p w14:paraId="3895A608" w14:textId="77777777" w:rsidR="00F635E6" w:rsidRPr="00854EBD" w:rsidRDefault="00F635E6" w:rsidP="00854EBD">
            <w:pPr>
              <w:spacing w:before="94" w:after="94"/>
              <w:ind w:left="57"/>
              <w:jc w:val="left"/>
              <w:rPr>
                <w:sz w:val="22"/>
              </w:rPr>
            </w:pPr>
            <w:r w:rsidRPr="00854EBD">
              <w:rPr>
                <w:sz w:val="22"/>
              </w:rPr>
              <w:t>Series X</w:t>
            </w:r>
          </w:p>
        </w:tc>
        <w:tc>
          <w:tcPr>
            <w:tcW w:w="4973" w:type="dxa"/>
            <w:shd w:val="clear" w:color="auto" w:fill="auto"/>
          </w:tcPr>
          <w:p w14:paraId="600F4CE2" w14:textId="77777777" w:rsidR="00F635E6" w:rsidRPr="00854EBD" w:rsidRDefault="00F635E6" w:rsidP="00854EBD">
            <w:pPr>
              <w:spacing w:before="94" w:after="94"/>
              <w:jc w:val="left"/>
              <w:rPr>
                <w:sz w:val="22"/>
              </w:rPr>
            </w:pPr>
            <w:r w:rsidRPr="00854EBD">
              <w:rPr>
                <w:sz w:val="22"/>
              </w:rPr>
              <w:t>Data networks, open system communications and security</w:t>
            </w:r>
          </w:p>
        </w:tc>
      </w:tr>
      <w:tr w:rsidR="00F635E6" w14:paraId="0F849A5F" w14:textId="77777777" w:rsidTr="00854EBD">
        <w:tc>
          <w:tcPr>
            <w:tcW w:w="1241" w:type="dxa"/>
            <w:shd w:val="clear" w:color="auto" w:fill="auto"/>
          </w:tcPr>
          <w:p w14:paraId="56804A11" w14:textId="77777777" w:rsidR="00F635E6" w:rsidRPr="00854EBD" w:rsidRDefault="00F635E6" w:rsidP="00854EBD">
            <w:pPr>
              <w:spacing w:before="94" w:after="94"/>
              <w:ind w:left="57"/>
              <w:jc w:val="left"/>
              <w:rPr>
                <w:sz w:val="22"/>
              </w:rPr>
            </w:pPr>
            <w:r w:rsidRPr="00854EBD">
              <w:rPr>
                <w:sz w:val="22"/>
              </w:rPr>
              <w:t>Series Y</w:t>
            </w:r>
          </w:p>
        </w:tc>
        <w:tc>
          <w:tcPr>
            <w:tcW w:w="4973" w:type="dxa"/>
            <w:shd w:val="clear" w:color="auto" w:fill="auto"/>
          </w:tcPr>
          <w:p w14:paraId="12A643D2" w14:textId="77777777" w:rsidR="00F635E6" w:rsidRPr="00854EBD" w:rsidRDefault="00F635E6" w:rsidP="00854EBD">
            <w:pPr>
              <w:spacing w:before="94" w:after="94"/>
              <w:jc w:val="left"/>
              <w:rPr>
                <w:sz w:val="22"/>
              </w:rPr>
            </w:pPr>
            <w:r w:rsidRPr="00854EBD">
              <w:rPr>
                <w:sz w:val="22"/>
              </w:rPr>
              <w:t>Global information infrastructure, Internet protocol aspects and next-generation networks</w:t>
            </w:r>
          </w:p>
        </w:tc>
      </w:tr>
      <w:tr w:rsidR="00F635E6" w14:paraId="305F994D" w14:textId="77777777" w:rsidTr="00854EBD">
        <w:tc>
          <w:tcPr>
            <w:tcW w:w="1241" w:type="dxa"/>
            <w:shd w:val="clear" w:color="auto" w:fill="auto"/>
          </w:tcPr>
          <w:p w14:paraId="6D22E223" w14:textId="77777777" w:rsidR="00F635E6" w:rsidRPr="00854EBD" w:rsidRDefault="00F635E6" w:rsidP="00854EBD">
            <w:pPr>
              <w:spacing w:before="94" w:after="94"/>
              <w:ind w:left="57"/>
              <w:jc w:val="left"/>
              <w:rPr>
                <w:sz w:val="22"/>
              </w:rPr>
            </w:pPr>
            <w:r w:rsidRPr="00854EBD">
              <w:rPr>
                <w:sz w:val="22"/>
              </w:rPr>
              <w:t>Series Z</w:t>
            </w:r>
          </w:p>
        </w:tc>
        <w:tc>
          <w:tcPr>
            <w:tcW w:w="4973" w:type="dxa"/>
            <w:shd w:val="clear" w:color="auto" w:fill="auto"/>
          </w:tcPr>
          <w:p w14:paraId="6E4A3852" w14:textId="77777777" w:rsidR="00F635E6" w:rsidRPr="00854EBD" w:rsidRDefault="00F635E6" w:rsidP="00854EBD">
            <w:pPr>
              <w:spacing w:before="94" w:after="94"/>
              <w:jc w:val="left"/>
              <w:rPr>
                <w:sz w:val="22"/>
              </w:rPr>
            </w:pPr>
            <w:r w:rsidRPr="00854EBD">
              <w:rPr>
                <w:sz w:val="22"/>
              </w:rPr>
              <w:t>Languages and general software aspects for telecommunication systems</w:t>
            </w:r>
          </w:p>
        </w:tc>
      </w:tr>
      <w:tr w:rsidR="00F635E6" w14:paraId="5AA5E7EE" w14:textId="77777777" w:rsidTr="00854EBD">
        <w:tc>
          <w:tcPr>
            <w:tcW w:w="1241" w:type="dxa"/>
            <w:shd w:val="clear" w:color="auto" w:fill="auto"/>
          </w:tcPr>
          <w:p w14:paraId="5E88EE05" w14:textId="77777777" w:rsidR="00F635E6" w:rsidRPr="00854EBD" w:rsidRDefault="00F635E6" w:rsidP="00854EBD">
            <w:pPr>
              <w:spacing w:before="94" w:after="94"/>
              <w:ind w:left="57"/>
              <w:jc w:val="left"/>
              <w:rPr>
                <w:sz w:val="22"/>
              </w:rPr>
            </w:pPr>
          </w:p>
        </w:tc>
        <w:tc>
          <w:tcPr>
            <w:tcW w:w="4973" w:type="dxa"/>
            <w:shd w:val="clear" w:color="auto" w:fill="auto"/>
          </w:tcPr>
          <w:p w14:paraId="462027DB" w14:textId="77777777" w:rsidR="00F635E6" w:rsidRPr="00854EBD" w:rsidRDefault="00F635E6" w:rsidP="00854EBD">
            <w:pPr>
              <w:spacing w:before="94" w:after="94"/>
              <w:jc w:val="left"/>
              <w:rPr>
                <w:sz w:val="22"/>
              </w:rPr>
            </w:pPr>
          </w:p>
        </w:tc>
      </w:tr>
    </w:tbl>
    <w:p w14:paraId="29BF7A77" w14:textId="77777777" w:rsidR="00F635E6" w:rsidRPr="00F635E6" w:rsidRDefault="00F635E6" w:rsidP="00F635E6">
      <w:pPr>
        <w:jc w:val="right"/>
        <w:rPr>
          <w:sz w:val="104"/>
        </w:rPr>
      </w:pPr>
    </w:p>
    <w:sectPr w:rsidR="00F635E6" w:rsidRPr="00F635E6" w:rsidSect="00B506A5">
      <w:headerReference w:type="even" r:id="rId36"/>
      <w:footerReference w:type="even" r:id="rId37"/>
      <w:footerReference w:type="default" r:id="rId38"/>
      <w:pgSz w:w="11907" w:h="16834" w:code="9"/>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40" w:author="Mikołaj Leszczuk" w:date="2014-09-09T17:11:00Z" w:initials="ML">
    <w:p w14:paraId="37103742" w14:textId="77777777" w:rsidR="00977BD5" w:rsidRDefault="00977BD5">
      <w:pPr>
        <w:pStyle w:val="CommentText"/>
      </w:pPr>
      <w:r>
        <w:rPr>
          <w:rStyle w:val="CommentReference"/>
        </w:rPr>
        <w:annotationRef/>
      </w:r>
      <w:r>
        <w:t>Contribution 69</w:t>
      </w:r>
    </w:p>
  </w:comment>
  <w:comment w:id="49" w:author="Mikołaj Leszczuk" w:date="2014-09-09T17:11:00Z" w:initials="ML">
    <w:p w14:paraId="0424B4C6" w14:textId="77777777" w:rsidR="00977BD5" w:rsidRDefault="00977BD5">
      <w:pPr>
        <w:pStyle w:val="CommentText"/>
      </w:pPr>
      <w:r>
        <w:rPr>
          <w:rStyle w:val="CommentReference"/>
        </w:rPr>
        <w:annotationRef/>
      </w:r>
      <w:r>
        <w:t>Contribution 70</w:t>
      </w:r>
    </w:p>
  </w:comment>
  <w:comment w:id="50" w:author="Mikołaj Leszczuk" w:date="2014-09-09T16:57:00Z" w:initials="ML">
    <w:p w14:paraId="0F37C296" w14:textId="77777777" w:rsidR="005920DD" w:rsidRDefault="005920DD">
      <w:pPr>
        <w:pStyle w:val="CommentText"/>
      </w:pPr>
      <w:r>
        <w:rPr>
          <w:rStyle w:val="CommentReference"/>
        </w:rPr>
        <w:annotationRef/>
      </w:r>
      <w:r>
        <w:t>Reference will be provided later on!</w:t>
      </w:r>
    </w:p>
  </w:comment>
  <w:comment w:id="55" w:author="Mikołaj Leszczuk" w:date="2014-09-09T17:12:00Z" w:initials="ML">
    <w:p w14:paraId="69309FE0" w14:textId="77777777" w:rsidR="00977BD5" w:rsidRDefault="00977BD5">
      <w:pPr>
        <w:pStyle w:val="CommentText"/>
      </w:pPr>
      <w:r>
        <w:rPr>
          <w:rStyle w:val="CommentReference"/>
        </w:rPr>
        <w:annotationRef/>
      </w:r>
      <w:r>
        <w:t>Contribution 71</w:t>
      </w:r>
    </w:p>
  </w:comment>
  <w:comment w:id="56" w:author="Mikołaj Leszczuk" w:date="2014-09-09T16:57:00Z" w:initials="ML">
    <w:p w14:paraId="097234BD" w14:textId="77777777" w:rsidR="005920DD" w:rsidRDefault="005920DD" w:rsidP="00096E3A">
      <w:pPr>
        <w:pStyle w:val="CommentText"/>
      </w:pPr>
      <w:r>
        <w:rPr>
          <w:rStyle w:val="CommentReference"/>
        </w:rPr>
        <w:annotationRef/>
      </w:r>
      <w:r>
        <w:t>Reference will be provided later on!</w:t>
      </w:r>
    </w:p>
  </w:comment>
  <w:comment w:id="57" w:author="Mikołaj Leszczuk" w:date="2014-09-09T17:14:00Z" w:initials="ML">
    <w:p w14:paraId="7D5DDA66" w14:textId="77777777" w:rsidR="00977BD5" w:rsidRDefault="00977BD5">
      <w:pPr>
        <w:pStyle w:val="CommentText"/>
      </w:pPr>
      <w:r>
        <w:rPr>
          <w:rStyle w:val="CommentReference"/>
        </w:rPr>
        <w:annotationRef/>
      </w:r>
      <w:r>
        <w:t xml:space="preserve">This amendment has not been initially planned as a part </w:t>
      </w:r>
      <w:r w:rsidR="00BE02AC">
        <w:t>of Contribution 70 or 71. Nevertheless, Contribution 70 is applicable to Clause 6.2. This issue has to be further discussed.</w:t>
      </w:r>
    </w:p>
  </w:comment>
  <w:comment w:id="94" w:author="Mikołaj Leszczuk" w:date="2014-09-09T17:12:00Z" w:initials="ML">
    <w:p w14:paraId="14906D8C" w14:textId="77777777" w:rsidR="00977BD5" w:rsidRDefault="00977BD5">
      <w:pPr>
        <w:pStyle w:val="CommentText"/>
      </w:pPr>
      <w:r>
        <w:rPr>
          <w:rStyle w:val="CommentReference"/>
        </w:rPr>
        <w:annotationRef/>
      </w:r>
      <w:r>
        <w:t>Contribution 72</w:t>
      </w:r>
    </w:p>
  </w:comment>
  <w:comment w:id="104" w:author="Mikołaj Leszczuk" w:date="2014-09-09T12:54:00Z" w:initials="ML">
    <w:p w14:paraId="03C75C52" w14:textId="77777777" w:rsidR="005920DD" w:rsidRDefault="005920DD">
      <w:pPr>
        <w:pStyle w:val="CommentText"/>
      </w:pPr>
      <w:r>
        <w:rPr>
          <w:rStyle w:val="CommentReference"/>
        </w:rPr>
        <w:annotationRef/>
      </w:r>
      <w:r>
        <w:t>Order?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7103742" w15:done="0"/>
  <w15:commentEx w15:paraId="0424B4C6" w15:done="0"/>
  <w15:commentEx w15:paraId="0F37C296" w15:done="0"/>
  <w15:commentEx w15:paraId="69309FE0" w15:done="0"/>
  <w15:commentEx w15:paraId="097234BD" w15:done="0"/>
  <w15:commentEx w15:paraId="7D5DDA66" w15:done="0"/>
  <w15:commentEx w15:paraId="14906D8C" w15:done="0"/>
  <w15:commentEx w15:paraId="03C75C5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9F0AE5" w14:textId="77777777" w:rsidR="00A6575E" w:rsidRDefault="00A6575E">
      <w:r>
        <w:separator/>
      </w:r>
    </w:p>
  </w:endnote>
  <w:endnote w:type="continuationSeparator" w:id="0">
    <w:p w14:paraId="4F1088E7" w14:textId="77777777" w:rsidR="00A6575E" w:rsidRDefault="00A657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Lucida Grande">
    <w:altName w:val="Times New Roman"/>
    <w:charset w:val="00"/>
    <w:family w:val="auto"/>
    <w:pitch w:val="variable"/>
    <w:sig w:usb0="00000000" w:usb1="5000A1FF" w:usb2="00000000" w:usb3="00000000" w:csb0="000001B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20002A87" w:usb1="80000000" w:usb2="00000008" w:usb3="00000000" w:csb0="000001FF" w:csb1="00000000"/>
  </w:font>
  <w:font w:name="MS Gothic">
    <w:altName w:val="ＭＳ ゴシック"/>
    <w:panose1 w:val="020B0609070205080204"/>
    <w:charset w:val="80"/>
    <w:family w:val="modern"/>
    <w:pitch w:val="fixed"/>
    <w:sig w:usb0="A00002BF" w:usb1="68C7FCFB" w:usb2="00000010"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77A9C2" w14:textId="77777777" w:rsidR="00047C80" w:rsidRDefault="00047C80">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25BB8" w14:textId="77777777" w:rsidR="005920DD" w:rsidRDefault="005920DD" w:rsidP="00F635E6">
    <w:pPr>
      <w:pStyle w:val="FooterQP"/>
      <w:jc w:val="right"/>
      <w:rPr>
        <w:rFonts w:ascii="Arial" w:hAnsi="Arial" w:cs="Arial"/>
        <w:b w:val="0"/>
      </w:rPr>
    </w:pPr>
    <w:r>
      <w:rPr>
        <w:rFonts w:ascii="Arial" w:hAnsi="Arial" w:cs="Arial"/>
        <w:b w:val="0"/>
      </w:rPr>
      <w:t>Printed in Switzerland</w:t>
    </w:r>
  </w:p>
  <w:p w14:paraId="339573E4" w14:textId="77777777" w:rsidR="005920DD" w:rsidRPr="00F635E6" w:rsidRDefault="005920DD" w:rsidP="00F635E6">
    <w:pPr>
      <w:pStyle w:val="FooterQP"/>
      <w:jc w:val="right"/>
      <w:rPr>
        <w:rFonts w:ascii="Arial" w:hAnsi="Arial" w:cs="Arial"/>
        <w:b w:val="0"/>
      </w:rPr>
    </w:pPr>
    <w:r>
      <w:rPr>
        <w:rFonts w:ascii="Arial" w:hAnsi="Arial" w:cs="Arial"/>
        <w:b w:val="0"/>
      </w:rPr>
      <w:t xml:space="preserve">Geneva,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956543" w14:textId="77777777" w:rsidR="00047C80" w:rsidRDefault="00047C8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8" w:type="dxa"/>
      <w:jc w:val="center"/>
      <w:tblLayout w:type="fixed"/>
      <w:tblLook w:val="0000" w:firstRow="0" w:lastRow="0" w:firstColumn="0" w:lastColumn="0" w:noHBand="0" w:noVBand="0"/>
    </w:tblPr>
    <w:tblGrid>
      <w:gridCol w:w="1617"/>
      <w:gridCol w:w="4396"/>
      <w:gridCol w:w="3915"/>
    </w:tblGrid>
    <w:tr w:rsidR="00B506A5" w:rsidRPr="00B506A5" w14:paraId="0F583B78" w14:textId="77777777" w:rsidTr="00B506A5">
      <w:trPr>
        <w:cantSplit/>
        <w:jc w:val="center"/>
      </w:trPr>
      <w:tc>
        <w:tcPr>
          <w:tcW w:w="1616" w:type="dxa"/>
          <w:tcBorders>
            <w:top w:val="single" w:sz="12" w:space="0" w:color="auto"/>
          </w:tcBorders>
        </w:tcPr>
        <w:p w14:paraId="17D8A0C3" w14:textId="77777777" w:rsidR="00B506A5" w:rsidRPr="00B506A5" w:rsidRDefault="00B506A5" w:rsidP="00F63D71">
          <w:pPr>
            <w:spacing w:before="0"/>
            <w:rPr>
              <w:sz w:val="22"/>
            </w:rPr>
          </w:pPr>
          <w:r w:rsidRPr="00B506A5">
            <w:rPr>
              <w:b/>
              <w:bCs/>
              <w:sz w:val="22"/>
            </w:rPr>
            <w:t>Contact</w:t>
          </w:r>
          <w:r w:rsidRPr="00B506A5">
            <w:rPr>
              <w:sz w:val="22"/>
            </w:rPr>
            <w:t>:</w:t>
          </w:r>
        </w:p>
      </w:tc>
      <w:tc>
        <w:tcPr>
          <w:tcW w:w="4394" w:type="dxa"/>
          <w:tcBorders>
            <w:top w:val="single" w:sz="12" w:space="0" w:color="auto"/>
          </w:tcBorders>
        </w:tcPr>
        <w:p w14:paraId="0858E19A" w14:textId="77777777" w:rsidR="00F63D71" w:rsidRPr="00796765" w:rsidRDefault="00F63D71" w:rsidP="00F63D71">
          <w:pPr>
            <w:spacing w:before="0"/>
            <w:jc w:val="left"/>
            <w:rPr>
              <w:sz w:val="22"/>
              <w:szCs w:val="22"/>
              <w:lang w:val="en-US"/>
            </w:rPr>
          </w:pPr>
          <w:r w:rsidRPr="00796765">
            <w:rPr>
              <w:sz w:val="22"/>
              <w:szCs w:val="22"/>
              <w:lang w:val="en-US" w:eastAsia="ja-JP"/>
            </w:rPr>
            <w:t>Chulhee Lee</w:t>
          </w:r>
        </w:p>
        <w:p w14:paraId="54D38BB0" w14:textId="77777777" w:rsidR="00F63D71" w:rsidRDefault="00F63D71" w:rsidP="00F63D71">
          <w:pPr>
            <w:spacing w:before="0"/>
            <w:jc w:val="left"/>
            <w:rPr>
              <w:sz w:val="22"/>
              <w:szCs w:val="22"/>
              <w:lang w:val="en-US" w:eastAsia="ko-KR"/>
            </w:rPr>
          </w:pPr>
          <w:proofErr w:type="spellStart"/>
          <w:r w:rsidRPr="00796765">
            <w:rPr>
              <w:sz w:val="22"/>
              <w:szCs w:val="22"/>
              <w:lang w:val="en-US" w:eastAsia="ja-JP"/>
            </w:rPr>
            <w:t>Yonsei</w:t>
          </w:r>
          <w:proofErr w:type="spellEnd"/>
          <w:r w:rsidRPr="00796765">
            <w:rPr>
              <w:sz w:val="22"/>
              <w:szCs w:val="22"/>
              <w:lang w:val="en-US" w:eastAsia="ja-JP"/>
            </w:rPr>
            <w:t xml:space="preserve"> University</w:t>
          </w:r>
        </w:p>
        <w:p w14:paraId="5B832299" w14:textId="52A2C85C" w:rsidR="00B506A5" w:rsidRPr="00B506A5" w:rsidRDefault="00F63D71" w:rsidP="00F63D71">
          <w:pPr>
            <w:spacing w:before="0"/>
            <w:jc w:val="left"/>
            <w:rPr>
              <w:sz w:val="22"/>
            </w:rPr>
          </w:pPr>
          <w:r w:rsidRPr="00796765">
            <w:rPr>
              <w:rFonts w:hint="eastAsia"/>
              <w:sz w:val="22"/>
              <w:szCs w:val="22"/>
              <w:lang w:val="en-US" w:eastAsia="ko-KR"/>
            </w:rPr>
            <w:t xml:space="preserve">Republic of </w:t>
          </w:r>
          <w:r w:rsidRPr="00796765">
            <w:rPr>
              <w:sz w:val="22"/>
              <w:szCs w:val="22"/>
              <w:lang w:val="en-US" w:eastAsia="ja-JP"/>
            </w:rPr>
            <w:t>Korea</w:t>
          </w:r>
        </w:p>
      </w:tc>
      <w:tc>
        <w:tcPr>
          <w:tcW w:w="3913" w:type="dxa"/>
          <w:tcBorders>
            <w:top w:val="single" w:sz="12" w:space="0" w:color="auto"/>
          </w:tcBorders>
        </w:tcPr>
        <w:p w14:paraId="1CABD8BB" w14:textId="77777777" w:rsidR="00F63D71" w:rsidRPr="00796765" w:rsidRDefault="00F63D71" w:rsidP="00F63D71">
          <w:pPr>
            <w:spacing w:before="0"/>
            <w:jc w:val="left"/>
            <w:rPr>
              <w:sz w:val="22"/>
              <w:szCs w:val="22"/>
              <w:lang w:val="de-DE"/>
            </w:rPr>
          </w:pPr>
          <w:r w:rsidRPr="00796765">
            <w:rPr>
              <w:sz w:val="22"/>
              <w:szCs w:val="22"/>
              <w:lang w:val="de-DE"/>
            </w:rPr>
            <w:t>Tel:</w:t>
          </w:r>
          <w:r w:rsidRPr="00796765">
            <w:rPr>
              <w:sz w:val="22"/>
              <w:szCs w:val="22"/>
              <w:lang w:val="de-DE"/>
            </w:rPr>
            <w:tab/>
            <w:t>+</w:t>
          </w:r>
          <w:r w:rsidRPr="00796765">
            <w:rPr>
              <w:sz w:val="22"/>
              <w:szCs w:val="22"/>
              <w:lang w:val="de-DE" w:eastAsia="ja-JP"/>
            </w:rPr>
            <w:t>82 2 2123 2779</w:t>
          </w:r>
        </w:p>
        <w:p w14:paraId="07A64ABD" w14:textId="77777777" w:rsidR="00F63D71" w:rsidRPr="00796765" w:rsidRDefault="00F63D71" w:rsidP="00F63D71">
          <w:pPr>
            <w:spacing w:before="0"/>
            <w:jc w:val="left"/>
            <w:rPr>
              <w:sz w:val="22"/>
              <w:szCs w:val="22"/>
              <w:lang w:eastAsia="ja-JP"/>
            </w:rPr>
          </w:pPr>
          <w:r w:rsidRPr="00796765">
            <w:rPr>
              <w:sz w:val="22"/>
              <w:szCs w:val="22"/>
            </w:rPr>
            <w:t>Fax:</w:t>
          </w:r>
          <w:r w:rsidRPr="00796765">
            <w:rPr>
              <w:sz w:val="22"/>
              <w:szCs w:val="22"/>
              <w:lang w:val="de-DE"/>
            </w:rPr>
            <w:tab/>
          </w:r>
          <w:r w:rsidRPr="00796765">
            <w:rPr>
              <w:sz w:val="22"/>
              <w:szCs w:val="22"/>
              <w:lang w:eastAsia="ja-JP"/>
            </w:rPr>
            <w:t>+82 2 312 4584</w:t>
          </w:r>
        </w:p>
        <w:p w14:paraId="4C23AAB2" w14:textId="118DEF1B" w:rsidR="00B506A5" w:rsidRPr="00B506A5" w:rsidRDefault="00F63D71" w:rsidP="00F63D71">
          <w:pPr>
            <w:spacing w:before="0"/>
            <w:jc w:val="left"/>
            <w:rPr>
              <w:sz w:val="22"/>
            </w:rPr>
          </w:pPr>
          <w:r w:rsidRPr="00796765">
            <w:rPr>
              <w:sz w:val="22"/>
              <w:szCs w:val="22"/>
            </w:rPr>
            <w:t>Email:</w:t>
          </w:r>
          <w:r w:rsidRPr="00796765">
            <w:rPr>
              <w:sz w:val="22"/>
              <w:szCs w:val="22"/>
            </w:rPr>
            <w:tab/>
          </w:r>
          <w:hyperlink r:id="rId1" w:history="1">
            <w:r w:rsidRPr="00796765">
              <w:rPr>
                <w:rStyle w:val="Hyperlink"/>
                <w:sz w:val="22"/>
                <w:szCs w:val="22"/>
                <w:lang w:eastAsia="ja-JP"/>
              </w:rPr>
              <w:t>chulhee@yonsei.ac.kr</w:t>
            </w:r>
          </w:hyperlink>
        </w:p>
      </w:tc>
    </w:tr>
    <w:tr w:rsidR="00F63D71" w:rsidRPr="00B506A5" w14:paraId="00D44C0F" w14:textId="77777777" w:rsidTr="00B506A5">
      <w:trPr>
        <w:cantSplit/>
        <w:jc w:val="center"/>
      </w:trPr>
      <w:tc>
        <w:tcPr>
          <w:tcW w:w="1616" w:type="dxa"/>
          <w:tcBorders>
            <w:top w:val="single" w:sz="12" w:space="0" w:color="auto"/>
          </w:tcBorders>
        </w:tcPr>
        <w:p w14:paraId="173A6B35" w14:textId="680CC03C" w:rsidR="00F63D71" w:rsidRPr="00B506A5" w:rsidRDefault="00F63D71" w:rsidP="00F63D71">
          <w:pPr>
            <w:spacing w:before="0"/>
            <w:rPr>
              <w:b/>
              <w:bCs/>
              <w:sz w:val="22"/>
            </w:rPr>
          </w:pPr>
          <w:r w:rsidRPr="00B506A5">
            <w:rPr>
              <w:b/>
              <w:bCs/>
              <w:sz w:val="22"/>
            </w:rPr>
            <w:t>Contact</w:t>
          </w:r>
          <w:r w:rsidRPr="00B506A5">
            <w:rPr>
              <w:sz w:val="22"/>
            </w:rPr>
            <w:t>:</w:t>
          </w:r>
        </w:p>
      </w:tc>
      <w:tc>
        <w:tcPr>
          <w:tcW w:w="4394" w:type="dxa"/>
          <w:tcBorders>
            <w:top w:val="single" w:sz="12" w:space="0" w:color="auto"/>
          </w:tcBorders>
        </w:tcPr>
        <w:p w14:paraId="372F7B43" w14:textId="61BC79A9" w:rsidR="00F63D71" w:rsidRDefault="00F63D71" w:rsidP="00F63D71">
          <w:pPr>
            <w:spacing w:before="0"/>
            <w:jc w:val="left"/>
            <w:rPr>
              <w:sz w:val="22"/>
            </w:rPr>
          </w:pPr>
          <w:r>
            <w:rPr>
              <w:sz w:val="22"/>
              <w:szCs w:val="22"/>
              <w:lang w:val="en-US" w:eastAsia="ko-KR"/>
            </w:rPr>
            <w:t>Margaret</w:t>
          </w:r>
          <w:r>
            <w:rPr>
              <w:rFonts w:hint="eastAsia"/>
              <w:sz w:val="22"/>
              <w:szCs w:val="22"/>
              <w:lang w:val="en-US" w:eastAsia="ko-KR"/>
            </w:rPr>
            <w:t xml:space="preserve"> Pinson</w:t>
          </w:r>
          <w:r w:rsidRPr="00796765">
            <w:rPr>
              <w:sz w:val="22"/>
              <w:szCs w:val="22"/>
              <w:lang w:val="en-US" w:eastAsia="ja-JP"/>
            </w:rPr>
            <w:br/>
          </w:r>
          <w:r>
            <w:rPr>
              <w:rFonts w:hint="eastAsia"/>
              <w:sz w:val="22"/>
              <w:szCs w:val="22"/>
              <w:lang w:val="en-US" w:eastAsia="ko-KR"/>
            </w:rPr>
            <w:t>NTIA</w:t>
          </w:r>
          <w:r w:rsidRPr="00796765">
            <w:rPr>
              <w:sz w:val="22"/>
              <w:szCs w:val="22"/>
              <w:lang w:val="en-US" w:eastAsia="ja-JP"/>
            </w:rPr>
            <w:br/>
            <w:t>U</w:t>
          </w:r>
          <w:r>
            <w:rPr>
              <w:rFonts w:hint="eastAsia"/>
              <w:sz w:val="22"/>
              <w:szCs w:val="22"/>
              <w:lang w:val="en-US" w:eastAsia="ko-KR"/>
            </w:rPr>
            <w:t>SA</w:t>
          </w:r>
        </w:p>
      </w:tc>
      <w:tc>
        <w:tcPr>
          <w:tcW w:w="3913" w:type="dxa"/>
          <w:tcBorders>
            <w:top w:val="single" w:sz="12" w:space="0" w:color="auto"/>
          </w:tcBorders>
        </w:tcPr>
        <w:p w14:paraId="33989D38" w14:textId="36E03F24" w:rsidR="00F63D71" w:rsidRPr="00B506A5" w:rsidRDefault="00F63D71" w:rsidP="00F63D71">
          <w:pPr>
            <w:spacing w:before="0"/>
            <w:jc w:val="left"/>
            <w:rPr>
              <w:sz w:val="22"/>
            </w:rPr>
          </w:pPr>
          <w:r w:rsidRPr="00796765">
            <w:rPr>
              <w:sz w:val="22"/>
              <w:szCs w:val="22"/>
              <w:lang w:val="de-DE"/>
            </w:rPr>
            <w:t>Tel:</w:t>
          </w:r>
          <w:r w:rsidRPr="00796765">
            <w:rPr>
              <w:sz w:val="22"/>
              <w:szCs w:val="22"/>
              <w:lang w:val="de-DE"/>
            </w:rPr>
            <w:tab/>
          </w:r>
          <w:r w:rsidRPr="001E07D0">
            <w:rPr>
              <w:sz w:val="22"/>
              <w:szCs w:val="22"/>
              <w:lang w:val="de-DE"/>
            </w:rPr>
            <w:t>+</w:t>
          </w:r>
          <w:r w:rsidRPr="001E07D0">
            <w:rPr>
              <w:rFonts w:hint="eastAsia"/>
              <w:sz w:val="22"/>
              <w:szCs w:val="22"/>
              <w:lang w:val="de-DE" w:eastAsia="ko-KR"/>
            </w:rPr>
            <w:t>1</w:t>
          </w:r>
          <w:r w:rsidRPr="001E07D0">
            <w:rPr>
              <w:sz w:val="22"/>
              <w:szCs w:val="22"/>
              <w:lang w:val="de-DE"/>
            </w:rPr>
            <w:t xml:space="preserve"> </w:t>
          </w:r>
          <w:r w:rsidRPr="001E07D0">
            <w:rPr>
              <w:rFonts w:hint="eastAsia"/>
              <w:sz w:val="22"/>
              <w:szCs w:val="22"/>
            </w:rPr>
            <w:t>303</w:t>
          </w:r>
          <w:r>
            <w:rPr>
              <w:rFonts w:hint="eastAsia"/>
              <w:sz w:val="22"/>
              <w:szCs w:val="22"/>
              <w:lang w:eastAsia="ko-KR"/>
            </w:rPr>
            <w:t xml:space="preserve"> </w:t>
          </w:r>
          <w:r w:rsidRPr="008C2A5C">
            <w:rPr>
              <w:rFonts w:hint="eastAsia"/>
              <w:sz w:val="22"/>
              <w:szCs w:val="22"/>
            </w:rPr>
            <w:t>497</w:t>
          </w:r>
          <w:r w:rsidRPr="001E07D0">
            <w:rPr>
              <w:rFonts w:hint="eastAsia"/>
              <w:sz w:val="22"/>
              <w:szCs w:val="22"/>
            </w:rPr>
            <w:t xml:space="preserve"> </w:t>
          </w:r>
          <w:r w:rsidRPr="008C2A5C">
            <w:rPr>
              <w:rFonts w:hint="eastAsia"/>
              <w:sz w:val="22"/>
              <w:szCs w:val="22"/>
            </w:rPr>
            <w:t>3579</w:t>
          </w:r>
          <w:r w:rsidRPr="00796765">
            <w:rPr>
              <w:sz w:val="22"/>
              <w:szCs w:val="22"/>
              <w:lang w:val="de-DE"/>
            </w:rPr>
            <w:br/>
            <w:t>Fax:</w:t>
          </w:r>
          <w:r w:rsidRPr="00796765">
            <w:rPr>
              <w:sz w:val="22"/>
              <w:szCs w:val="22"/>
              <w:lang w:val="de-DE"/>
            </w:rPr>
            <w:tab/>
            <w:t>+</w:t>
          </w:r>
          <w:r w:rsidRPr="00796765">
            <w:rPr>
              <w:sz w:val="22"/>
              <w:szCs w:val="22"/>
              <w:lang w:val="de-DE"/>
            </w:rPr>
            <w:br/>
          </w:r>
          <w:r w:rsidRPr="00796765">
            <w:rPr>
              <w:sz w:val="22"/>
              <w:szCs w:val="22"/>
            </w:rPr>
            <w:t>Email:</w:t>
          </w:r>
          <w:r w:rsidRPr="00796765">
            <w:rPr>
              <w:sz w:val="22"/>
              <w:szCs w:val="22"/>
            </w:rPr>
            <w:tab/>
          </w:r>
          <w:r w:rsidRPr="006D299E">
            <w:rPr>
              <w:sz w:val="22"/>
              <w:szCs w:val="22"/>
              <w:lang w:eastAsia="ja-JP"/>
            </w:rPr>
            <w:t>margaret@its.bldrdoc.gov</w:t>
          </w:r>
        </w:p>
      </w:tc>
    </w:tr>
    <w:tr w:rsidR="00B506A5" w:rsidRPr="00B506A5" w14:paraId="390FBE2F" w14:textId="77777777" w:rsidTr="00B506A5">
      <w:trPr>
        <w:cantSplit/>
        <w:trHeight w:hRule="exact" w:val="113"/>
        <w:jc w:val="center"/>
      </w:trPr>
      <w:tc>
        <w:tcPr>
          <w:tcW w:w="9923" w:type="dxa"/>
          <w:gridSpan w:val="3"/>
        </w:tcPr>
        <w:p w14:paraId="46EE250A" w14:textId="77777777" w:rsidR="00B506A5" w:rsidRPr="00B506A5" w:rsidRDefault="00B506A5" w:rsidP="00B506A5">
          <w:pPr>
            <w:spacing w:before="0"/>
            <w:rPr>
              <w:sz w:val="22"/>
            </w:rPr>
          </w:pPr>
        </w:p>
      </w:tc>
    </w:tr>
    <w:tr w:rsidR="00B506A5" w:rsidRPr="00B506A5" w14:paraId="6B3C8608" w14:textId="77777777" w:rsidTr="00B506A5">
      <w:trPr>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14:paraId="57622544" w14:textId="2AC09F83" w:rsidR="00B506A5" w:rsidRPr="00B506A5" w:rsidRDefault="00047C80" w:rsidP="00B506A5">
          <w:pPr>
            <w:spacing w:before="0"/>
            <w:rPr>
              <w:sz w:val="18"/>
            </w:rPr>
          </w:pPr>
          <w:r>
            <w:rPr>
              <w:b/>
              <w:bCs/>
              <w:sz w:val="20"/>
            </w:rPr>
            <w:t>TSB Note</w:t>
          </w:r>
          <w:r>
            <w:rPr>
              <w:sz w:val="20"/>
            </w:rPr>
            <w:t>: All rights reserved. No part of this publication may be reproduced, by any means whatsoever, without the prior written permission of ITU.</w:t>
          </w:r>
          <w:bookmarkStart w:id="10" w:name="_GoBack"/>
          <w:bookmarkEnd w:id="10"/>
        </w:p>
      </w:tc>
    </w:tr>
  </w:tbl>
  <w:p w14:paraId="0BEEC311" w14:textId="77777777" w:rsidR="00B506A5" w:rsidRPr="00B506A5" w:rsidRDefault="00B506A5" w:rsidP="00B506A5">
    <w:pPr>
      <w:spacing w:before="0"/>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F36439" w14:textId="77777777" w:rsidR="005920DD" w:rsidRPr="00F635E6" w:rsidRDefault="005920DD" w:rsidP="00F635E6">
    <w:pPr>
      <w:pStyle w:val="FooterQP"/>
      <w:rPr>
        <w:lang w:val="fr-FR"/>
      </w:rPr>
    </w:pPr>
    <w:r>
      <w:rPr>
        <w:b w:val="0"/>
      </w:rPr>
      <w:fldChar w:fldCharType="begin"/>
    </w:r>
    <w:r w:rsidRPr="00F635E6">
      <w:rPr>
        <w:b w:val="0"/>
        <w:lang w:val="fr-FR"/>
      </w:rPr>
      <w:instrText xml:space="preserve"> PAGE  \* MERGEFORMAT </w:instrText>
    </w:r>
    <w:r>
      <w:rPr>
        <w:b w:val="0"/>
      </w:rPr>
      <w:fldChar w:fldCharType="separate"/>
    </w:r>
    <w:r w:rsidR="00B506A5">
      <w:rPr>
        <w:b w:val="0"/>
        <w:noProof/>
        <w:lang w:val="fr-FR"/>
      </w:rPr>
      <w:t>ii</w:t>
    </w:r>
    <w:r>
      <w:rPr>
        <w:b w:val="0"/>
      </w:rPr>
      <w:fldChar w:fldCharType="end"/>
    </w:r>
    <w:r w:rsidRPr="00F635E6">
      <w:rPr>
        <w:lang w:val="fr-FR"/>
      </w:rPr>
      <w:tab/>
      <w:t>Rec. ITU</w:t>
    </w:r>
    <w:r w:rsidRPr="00F635E6">
      <w:rPr>
        <w:lang w:val="fr-FR"/>
      </w:rPr>
      <w:noBreakHyphen/>
      <w:t>T P.912 (08/2008)</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BE0F44" w14:textId="3C940AAE" w:rsidR="005920DD" w:rsidRPr="00F635E6" w:rsidRDefault="005920DD" w:rsidP="008524AF">
    <w:pPr>
      <w:pStyle w:val="FooterQP"/>
      <w:rPr>
        <w:b w:val="0"/>
      </w:rPr>
    </w:pPr>
    <w:r>
      <w:tab/>
    </w:r>
    <w:r>
      <w:tab/>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5ED60" w14:textId="77777777" w:rsidR="005920DD" w:rsidRDefault="005920DD">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AF8F87" w14:textId="77777777" w:rsidR="00B506A5" w:rsidRDefault="00B506A5" w:rsidP="00F635E6">
    <w:pPr>
      <w:pStyle w:val="FooterQP"/>
      <w:jc w:val="right"/>
      <w:rPr>
        <w:rFonts w:ascii="Arial" w:hAnsi="Arial" w:cs="Arial"/>
        <w:b w:val="0"/>
      </w:rPr>
    </w:pPr>
    <w:r>
      <w:rPr>
        <w:rFonts w:ascii="Arial" w:hAnsi="Arial" w:cs="Arial"/>
        <w:b w:val="0"/>
      </w:rPr>
      <w:t>Printed in Switzerland</w:t>
    </w:r>
  </w:p>
  <w:p w14:paraId="5F22269A" w14:textId="77777777" w:rsidR="00B506A5" w:rsidRPr="00F635E6" w:rsidRDefault="00B506A5" w:rsidP="00F635E6">
    <w:pPr>
      <w:pStyle w:val="FooterQP"/>
      <w:jc w:val="right"/>
      <w:rPr>
        <w:rFonts w:ascii="Arial" w:hAnsi="Arial" w:cs="Arial"/>
        <w:b w:val="0"/>
      </w:rPr>
    </w:pPr>
    <w:r>
      <w:rPr>
        <w:rFonts w:ascii="Arial" w:hAnsi="Arial" w:cs="Arial"/>
        <w:b w:val="0"/>
      </w:rPr>
      <w:t>Geneva, 2009</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5884FD" w14:textId="77777777" w:rsidR="005920DD" w:rsidRDefault="005920DD" w:rsidP="00F635E6">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EB12A5" w14:textId="3C2FC5D3" w:rsidR="005920DD" w:rsidRPr="00B506A5" w:rsidRDefault="005920DD" w:rsidP="00B506A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23DEC8" w14:textId="77777777" w:rsidR="00A6575E" w:rsidRDefault="00A6575E">
      <w:r>
        <w:t>____________________</w:t>
      </w:r>
    </w:p>
  </w:footnote>
  <w:footnote w:type="continuationSeparator" w:id="0">
    <w:p w14:paraId="4964B53A" w14:textId="77777777" w:rsidR="00A6575E" w:rsidRDefault="00A6575E">
      <w:r>
        <w:continuationSeparator/>
      </w:r>
    </w:p>
  </w:footnote>
  <w:footnote w:id="1">
    <w:p w14:paraId="6EF5C8EE" w14:textId="77777777" w:rsidR="005920DD" w:rsidRPr="00553961" w:rsidRDefault="005920DD" w:rsidP="00535534">
      <w:pPr>
        <w:pStyle w:val="FootnoteText"/>
        <w:rPr>
          <w:lang w:val="en-US"/>
        </w:rPr>
      </w:pPr>
      <w:r>
        <w:rPr>
          <w:rStyle w:val="FootnoteReference"/>
        </w:rPr>
        <w:t>*</w:t>
      </w:r>
      <w:r>
        <w:t xml:space="preserve"> </w:t>
      </w:r>
      <w:r w:rsidRPr="00553961">
        <w:rPr>
          <w:lang w:val="en-US"/>
        </w:rPr>
        <w:tab/>
      </w:r>
      <w:r w:rsidRPr="005D491E">
        <w:t>T1 standards are maintained since November 2003 by ATIS.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74F88D4" w14:textId="77777777" w:rsidR="005920DD" w:rsidRDefault="005920DD">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E717C1" w14:textId="013E201A" w:rsidR="005920DD" w:rsidRPr="00B506A5" w:rsidRDefault="00B506A5" w:rsidP="00B506A5">
    <w:pPr>
      <w:pStyle w:val="Header"/>
    </w:pPr>
    <w:r w:rsidRPr="00B506A5">
      <w:t xml:space="preserve">- </w:t>
    </w:r>
    <w:r w:rsidRPr="00B506A5">
      <w:fldChar w:fldCharType="begin"/>
    </w:r>
    <w:r w:rsidRPr="00B506A5">
      <w:instrText xml:space="preserve"> PAGE  \* MERGEFORMAT </w:instrText>
    </w:r>
    <w:r w:rsidRPr="00B506A5">
      <w:fldChar w:fldCharType="separate"/>
    </w:r>
    <w:r w:rsidR="00047C80">
      <w:rPr>
        <w:noProof/>
      </w:rPr>
      <w:t>2</w:t>
    </w:r>
    <w:r w:rsidRPr="00B506A5">
      <w:fldChar w:fldCharType="end"/>
    </w:r>
    <w:r w:rsidRPr="00B506A5">
      <w:t xml:space="preserve"> -</w:t>
    </w:r>
  </w:p>
  <w:p w14:paraId="47623D1E" w14:textId="7B30214D" w:rsidR="00B506A5" w:rsidRPr="00B506A5" w:rsidRDefault="00B506A5" w:rsidP="00B506A5">
    <w:pPr>
      <w:pStyle w:val="Header"/>
      <w:spacing w:after="240"/>
    </w:pPr>
    <w:r w:rsidRPr="00B506A5">
      <w:fldChar w:fldCharType="begin"/>
    </w:r>
    <w:r w:rsidRPr="00B506A5">
      <w:instrText xml:space="preserve"> STYLEREF  Docnumber  </w:instrText>
    </w:r>
    <w:r w:rsidRPr="00B506A5">
      <w:fldChar w:fldCharType="separate"/>
    </w:r>
    <w:r w:rsidR="00047C80">
      <w:rPr>
        <w:noProof/>
      </w:rPr>
      <w:t>TD 528 Rev.1 (GEN/9)</w:t>
    </w:r>
    <w:r w:rsidRPr="00B506A5">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8DD746" w14:textId="77777777" w:rsidR="00047C80" w:rsidRDefault="00047C80">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082DD3" w14:textId="77777777" w:rsidR="005920DD" w:rsidRDefault="005920DD">
    <w:pPr>
      <w:pStyle w:val="Header"/>
      <w:ind w:right="360" w:firstLine="360"/>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BC3580" w14:textId="77777777" w:rsidR="005920DD" w:rsidRDefault="005920DD">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53F93B" w14:textId="77777777" w:rsidR="005920DD" w:rsidRDefault="005920DD">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870531" w14:textId="77777777" w:rsidR="005920DD" w:rsidRPr="00F635E6" w:rsidRDefault="005920DD" w:rsidP="00F635E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1C107C" w14:textId="77777777" w:rsidR="005920DD" w:rsidRPr="00F635E6" w:rsidRDefault="005920DD" w:rsidP="00F635E6">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GB" w:vendorID="64" w:dllVersion="131077"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35E6"/>
    <w:rsid w:val="000443D3"/>
    <w:rsid w:val="00047C80"/>
    <w:rsid w:val="00096E3A"/>
    <w:rsid w:val="000D6D24"/>
    <w:rsid w:val="00117861"/>
    <w:rsid w:val="001774A0"/>
    <w:rsid w:val="001926E0"/>
    <w:rsid w:val="00212247"/>
    <w:rsid w:val="002313CC"/>
    <w:rsid w:val="002364A4"/>
    <w:rsid w:val="0026627F"/>
    <w:rsid w:val="00270990"/>
    <w:rsid w:val="0030399A"/>
    <w:rsid w:val="00373DD5"/>
    <w:rsid w:val="003B5470"/>
    <w:rsid w:val="00406391"/>
    <w:rsid w:val="00535534"/>
    <w:rsid w:val="00553961"/>
    <w:rsid w:val="005920DD"/>
    <w:rsid w:val="006475D9"/>
    <w:rsid w:val="00650E88"/>
    <w:rsid w:val="00675BB9"/>
    <w:rsid w:val="0072148C"/>
    <w:rsid w:val="007D7103"/>
    <w:rsid w:val="008524AF"/>
    <w:rsid w:val="00854EBD"/>
    <w:rsid w:val="00866DB7"/>
    <w:rsid w:val="008B4CA7"/>
    <w:rsid w:val="0095233F"/>
    <w:rsid w:val="00977BD5"/>
    <w:rsid w:val="009E21C2"/>
    <w:rsid w:val="00A6575E"/>
    <w:rsid w:val="00A95CFA"/>
    <w:rsid w:val="00AF39AB"/>
    <w:rsid w:val="00B3199F"/>
    <w:rsid w:val="00B46FF3"/>
    <w:rsid w:val="00B506A5"/>
    <w:rsid w:val="00B71760"/>
    <w:rsid w:val="00BE02AC"/>
    <w:rsid w:val="00C26FFD"/>
    <w:rsid w:val="00C35659"/>
    <w:rsid w:val="00CE2B76"/>
    <w:rsid w:val="00D605C4"/>
    <w:rsid w:val="00DE0839"/>
    <w:rsid w:val="00DE167D"/>
    <w:rsid w:val="00E1036A"/>
    <w:rsid w:val="00EE6079"/>
    <w:rsid w:val="00EF5FE3"/>
    <w:rsid w:val="00F635E6"/>
    <w:rsid w:val="00F63D71"/>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o:shapelayout v:ext="edit">
      <o:idmap v:ext="edit" data="1"/>
    </o:shapelayout>
  </w:shapeDefaults>
  <w:decimalSymbol w:val="."/>
  <w:listSeparator w:val=";"/>
  <w14:docId w14:val="5F6A1C2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eastAsia="Times New Roman" w:hAnsi="CG Times" w:cs="Times New Roman"/>
        <w:lang w:val="pl-PL" w:eastAsia="pl-PL" w:bidi="ar-SA"/>
      </w:rPr>
    </w:rPrDefault>
    <w:pPrDefault/>
  </w:docDefaults>
  <w:latentStyles w:defLockedState="0" w:defUIPriority="0" w:defSemiHidden="1" w:defUnhideWhenUsed="0" w:defQFormat="0" w:count="267">
    <w:lsdException w:name="Normal" w:semiHidden="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semiHidden="0"/>
    <w:lsdException w:name="index 3" w:semiHidden="0"/>
    <w:lsdException w:name="index 4" w:semiHidden="0"/>
    <w:lsdException w:name="index 5" w:semiHidden="0"/>
    <w:lsdException w:name="index 6" w:semiHidden="0"/>
    <w:lsdException w:name="index 7" w:unhideWhenUsed="1"/>
    <w:lsdException w:name="index 8" w:unhideWhenUsed="1"/>
    <w:lsdException w:name="index 9" w:unhideWhenUsed="1"/>
    <w:lsdException w:name="toc 1" w:unhideWhenUsed="1"/>
    <w:lsdException w:name="toc 2" w:unhideWhenUsed="1"/>
    <w:lsdException w:name="toc 3" w:unhideWhenUsed="1"/>
    <w:lsdException w:name="toc 4" w:unhideWhenUsed="1"/>
    <w:lsdException w:name="toc 5" w:unhideWhenUsed="1"/>
    <w:lsdException w:name="toc 6" w:unhideWhenUsed="1"/>
    <w:lsdException w:name="toc 7" w:unhideWhenUsed="1"/>
    <w:lsdException w:name="toc 8" w:unhideWhenUsed="1"/>
    <w:lsdException w:name="toc 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semiHidden="0"/>
    <w:lsdException w:name="List Number 3" w:unhideWhenUsed="1"/>
    <w:lsdException w:name="List Number 4" w:unhideWhenUsed="1"/>
    <w:lsdException w:name="List Number 5" w:semiHidden="0"/>
    <w:lsdException w:name="Title" w:semiHidden="0"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semiHidden="0"/>
    <w:lsdException w:name="Block Text" w:semiHidden="0"/>
    <w:lsdException w:name="Hyperlink" w:semiHidden="0"/>
    <w:lsdException w:name="FollowedHyperlink" w:semiHidden="0"/>
    <w:lsdException w:name="Strong" w:semiHidden="0"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Placeholder Text" w:uiPriority="99"/>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iPriority="99"/>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spacing w:before="360"/>
      <w:ind w:left="794" w:hanging="794"/>
      <w:jc w:val="left"/>
      <w:outlineLvl w:val="0"/>
    </w:pPr>
    <w:rPr>
      <w:b/>
    </w:rPr>
  </w:style>
  <w:style w:type="paragraph" w:styleId="Heading2">
    <w:name w:val="heading 2"/>
    <w:basedOn w:val="Heading1"/>
    <w:next w:val="Normal"/>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clear" w:pos="794"/>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style>
  <w:style w:type="paragraph" w:styleId="TOC4">
    <w:name w:val="toc 4"/>
    <w:basedOn w:val="TOC3"/>
    <w:semiHidden/>
  </w:style>
  <w:style w:type="paragraph" w:styleId="TOC3">
    <w:name w:val="toc 3"/>
    <w:basedOn w:val="TOC2"/>
    <w:semiHidden/>
  </w:style>
  <w:style w:type="paragraph" w:styleId="TOC2">
    <w:name w:val="toc 2"/>
    <w:basedOn w:val="TOC1"/>
    <w:semiHidden/>
    <w:pPr>
      <w:spacing w:before="80"/>
      <w:ind w:left="1531" w:hanging="851"/>
    </w:pPr>
  </w:style>
  <w:style w:type="paragraph" w:styleId="TOC1">
    <w:name w:val="toc 1"/>
    <w:basedOn w:val="Normal"/>
    <w:semiHidden/>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semiHidden/>
  </w:style>
  <w:style w:type="paragraph" w:styleId="TOC6">
    <w:name w:val="toc 6"/>
    <w:basedOn w:val="TOC4"/>
    <w:semiHidden/>
  </w:style>
  <w:style w:type="paragraph" w:styleId="TOC5">
    <w:name w:val="toc 5"/>
    <w:basedOn w:val="TOC4"/>
    <w:semiHidden/>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basedOn w:val="Normal"/>
    <w:pPr>
      <w:tabs>
        <w:tab w:val="clear" w:pos="794"/>
        <w:tab w:val="clear" w:pos="1191"/>
        <w:tab w:val="clear" w:pos="1588"/>
        <w:tab w:val="clear" w:pos="1985"/>
      </w:tabs>
      <w:spacing w:before="0"/>
      <w:jc w:val="center"/>
    </w:pPr>
    <w:rPr>
      <w:sz w:val="18"/>
    </w:rPr>
  </w:style>
  <w:style w:type="character" w:styleId="FootnoteReference">
    <w:name w:val="footnote reference"/>
    <w:semiHidden/>
    <w:rPr>
      <w:position w:val="6"/>
      <w:sz w:val="18"/>
    </w:rPr>
  </w:style>
  <w:style w:type="paragraph" w:styleId="FootnoteText">
    <w:name w:val="footnote text"/>
    <w:basedOn w:val="Note"/>
    <w:semiHidden/>
    <w:pPr>
      <w:keepLines/>
      <w:tabs>
        <w:tab w:val="left" w:pos="255"/>
      </w:tabs>
      <w:ind w:left="255" w:hanging="255"/>
    </w:pPr>
  </w:style>
  <w:style w:type="paragraph" w:customStyle="1" w:styleId="Note">
    <w:name w:val="Note"/>
    <w:basedOn w:val="Normal"/>
    <w:pPr>
      <w:spacing w:before="80"/>
    </w:pPr>
    <w:rPr>
      <w:sz w:val="22"/>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jc w:val="left"/>
    </w:pPr>
  </w:style>
  <w:style w:type="paragraph" w:customStyle="1" w:styleId="toc0">
    <w:name w:val="toc 0"/>
    <w:basedOn w:val="Normal"/>
    <w:next w:val="TOC1"/>
    <w:pPr>
      <w:keepLines/>
      <w:tabs>
        <w:tab w:val="clear" w:pos="794"/>
        <w:tab w:val="clear" w:pos="1191"/>
        <w:tab w:val="clear" w:pos="1588"/>
        <w:tab w:val="clear" w:pos="1985"/>
        <w:tab w:val="right" w:pos="9639"/>
      </w:tabs>
      <w:jc w:val="left"/>
    </w:pPr>
    <w:rPr>
      <w:b/>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style>
  <w:style w:type="paragraph" w:customStyle="1" w:styleId="Chaptitle">
    <w:name w:val="Chap_title"/>
    <w:basedOn w:val="Normal"/>
    <w:next w:val="Normalaftertitle"/>
    <w:pPr>
      <w:keepNext/>
      <w:keepLines/>
      <w:spacing w:before="240"/>
      <w:jc w:val="center"/>
    </w:pPr>
    <w:rPr>
      <w:b/>
      <w:sz w:val="28"/>
    </w:rPr>
  </w:style>
  <w:style w:type="character" w:styleId="PageNumber">
    <w:name w:val="page number"/>
    <w:basedOn w:val="DefaultParagraphFont"/>
  </w:style>
  <w:style w:type="paragraph" w:styleId="Index1">
    <w:name w:val="index 1"/>
    <w:basedOn w:val="Normal"/>
    <w:next w:val="Normal"/>
    <w:semiHidden/>
    <w:pPr>
      <w:jc w:val="left"/>
    </w:pPr>
  </w:style>
  <w:style w:type="paragraph" w:customStyle="1" w:styleId="AnnexNoTitle">
    <w:name w:val="Annex_NoTitle"/>
    <w:basedOn w:val="Normal"/>
    <w:next w:val="Normalaftertitle"/>
    <w:pPr>
      <w:keepNext/>
      <w:keepLines/>
      <w:spacing w:before="720"/>
      <w:jc w:val="center"/>
    </w:pPr>
    <w:rPr>
      <w:b/>
      <w:sz w:val="28"/>
    </w:rPr>
  </w:style>
  <w:style w:type="character" w:customStyle="1" w:styleId="Appdef">
    <w:name w:val="App_def"/>
    <w:rPr>
      <w:rFonts w:ascii="Times New Roman" w:hAnsi="Times New Roman"/>
      <w:b/>
    </w:rPr>
  </w:style>
  <w:style w:type="character" w:customStyle="1" w:styleId="Appref">
    <w:name w:val="App_ref"/>
    <w:basedOn w:val="DefaultParagraphFont"/>
  </w:style>
  <w:style w:type="paragraph" w:customStyle="1" w:styleId="AppendixNoTitle">
    <w:name w:val="Appendix_NoTitle"/>
    <w:basedOn w:val="AnnexNoTitle"/>
    <w:next w:val="Normalaftertitle"/>
  </w:style>
  <w:style w:type="character" w:customStyle="1" w:styleId="Artdef">
    <w:name w:val="Art_def"/>
    <w:rPr>
      <w:rFonts w:ascii="Times New Roman" w:hAnsi="Times New Roman"/>
      <w:b/>
    </w:rPr>
  </w:style>
  <w:style w:type="character" w:styleId="CommentReference">
    <w:name w:val="annotation reference"/>
    <w:semiHidden/>
    <w:rPr>
      <w:sz w:val="16"/>
      <w:szCs w:val="16"/>
    </w:rPr>
  </w:style>
  <w:style w:type="paragraph" w:customStyle="1" w:styleId="Reftitle">
    <w:name w:val="Ref_title"/>
    <w:basedOn w:val="Normal"/>
    <w:next w:val="Reftext"/>
    <w:pPr>
      <w:spacing w:before="480"/>
      <w:jc w:val="center"/>
    </w:pPr>
    <w:rPr>
      <w:b/>
    </w:rPr>
  </w:style>
  <w:style w:type="paragraph" w:customStyle="1" w:styleId="ArtNo">
    <w:name w:val="Art_No"/>
    <w:basedOn w:val="Normal"/>
    <w:next w:val="Arttitle"/>
    <w:pPr>
      <w:keepNext/>
      <w:keepLines/>
      <w:spacing w:before="480"/>
      <w:jc w:val="center"/>
    </w:pPr>
    <w:rPr>
      <w:caps/>
      <w:sz w:val="28"/>
    </w:rPr>
  </w:style>
  <w:style w:type="paragraph" w:customStyle="1" w:styleId="Arttitle">
    <w:name w:val="Art_title"/>
    <w:basedOn w:val="Normal"/>
    <w:next w:val="Normalaftertitle"/>
    <w:pPr>
      <w:keepNext/>
      <w:keepLines/>
      <w:spacing w:before="240"/>
      <w:jc w:val="center"/>
    </w:pPr>
    <w:rPr>
      <w:b/>
      <w:sz w:val="28"/>
    </w:rPr>
  </w:style>
  <w:style w:type="character" w:customStyle="1" w:styleId="Artref">
    <w:name w:val="Art_ref"/>
    <w:basedOn w:val="DefaultParagraphFont"/>
  </w:style>
  <w:style w:type="paragraph" w:customStyle="1" w:styleId="Call">
    <w:name w:val="Call"/>
    <w:basedOn w:val="Normal"/>
    <w:next w:val="Normal"/>
    <w:pPr>
      <w:keepNext/>
      <w:keepLines/>
      <w:spacing w:before="160"/>
      <w:ind w:left="794"/>
      <w:jc w:val="left"/>
    </w:pPr>
    <w:rPr>
      <w:i/>
    </w:rPr>
  </w:style>
  <w:style w:type="paragraph" w:customStyle="1" w:styleId="ChapNo">
    <w:name w:val="Chap_No"/>
    <w:basedOn w:val="Normal"/>
    <w:next w:val="Chaptitle"/>
    <w:pPr>
      <w:keepNext/>
      <w:keepLines/>
      <w:spacing w:before="480"/>
      <w:jc w:val="center"/>
    </w:pPr>
    <w:rPr>
      <w:b/>
      <w:caps/>
      <w:sz w:val="28"/>
    </w:r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Title"/>
    <w:basedOn w:val="Normal"/>
    <w:next w:val="Normalaftertitle"/>
    <w:pPr>
      <w:keepLines/>
      <w:spacing w:before="240" w:after="120"/>
      <w:jc w:val="center"/>
    </w:pPr>
    <w:rPr>
      <w:b/>
    </w:rPr>
  </w:style>
  <w:style w:type="paragraph" w:customStyle="1" w:styleId="Figurewithouttitle">
    <w:name w:val="Figure_without_title"/>
    <w:basedOn w:val="Normal"/>
    <w:next w:val="Normalaftertitle"/>
    <w:pPr>
      <w:keepLines/>
      <w:spacing w:before="240" w:after="120"/>
      <w:jc w:val="center"/>
    </w:p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Pr>
      <w:b w:val="0"/>
    </w:rPr>
  </w:style>
  <w:style w:type="paragraph" w:customStyle="1" w:styleId="Headingb">
    <w:name w:val="Heading_b"/>
    <w:basedOn w:val="Normal"/>
    <w:next w:val="Normal"/>
    <w:pPr>
      <w:keepNext/>
      <w:spacing w:before="160"/>
      <w:jc w:val="left"/>
    </w:pPr>
    <w:rPr>
      <w:b/>
    </w:rPr>
  </w:style>
  <w:style w:type="paragraph" w:customStyle="1" w:styleId="Headingi">
    <w:name w:val="Heading_i"/>
    <w:basedOn w:val="Normal"/>
    <w:next w:val="Normal"/>
    <w:pPr>
      <w:keepNext/>
      <w:spacing w:before="160"/>
      <w:jc w:val="left"/>
    </w:pPr>
    <w:rPr>
      <w:i/>
    </w:rPr>
  </w:style>
  <w:style w:type="paragraph" w:styleId="Index2">
    <w:name w:val="index 2"/>
    <w:basedOn w:val="Normal"/>
    <w:next w:val="Normal"/>
    <w:semiHidden/>
    <w:pPr>
      <w:ind w:left="284"/>
      <w:jc w:val="left"/>
    </w:pPr>
  </w:style>
  <w:style w:type="paragraph" w:styleId="Index3">
    <w:name w:val="index 3"/>
    <w:basedOn w:val="Normal"/>
    <w:next w:val="Normal"/>
    <w:semiHidden/>
    <w:pPr>
      <w:ind w:left="567"/>
      <w:jc w:val="left"/>
    </w:pPr>
  </w:style>
  <w:style w:type="paragraph" w:customStyle="1" w:styleId="Normalaftertitle">
    <w:name w:val="Normal_after_title"/>
    <w:basedOn w:val="Normal"/>
    <w:next w:val="Normal"/>
    <w:pPr>
      <w:spacing w:before="360"/>
    </w:pPr>
  </w:style>
  <w:style w:type="paragraph" w:customStyle="1" w:styleId="PartNo">
    <w:name w:val="Part_No"/>
    <w:basedOn w:val="Normal"/>
    <w:next w:val="Partref"/>
    <w:pPr>
      <w:keepNext/>
      <w:keepLines/>
      <w:spacing w:before="480" w:after="80"/>
      <w:jc w:val="center"/>
    </w:pPr>
    <w:rPr>
      <w:caps/>
      <w:sz w:val="28"/>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Rectitle"/>
    <w:pPr>
      <w:keepNext/>
      <w:keepLines/>
      <w:spacing w:before="0"/>
      <w:jc w:val="left"/>
    </w:pPr>
    <w:rPr>
      <w:b/>
      <w:sz w:val="28"/>
    </w:rPr>
  </w:style>
  <w:style w:type="paragraph" w:customStyle="1" w:styleId="QuestionNo">
    <w:name w:val="Question_No"/>
    <w:basedOn w:val="RecNo"/>
    <w:next w:val="Questiontitle"/>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paragraph" w:customStyle="1" w:styleId="Reftext">
    <w:name w:val="Ref_text"/>
    <w:basedOn w:val="Normal"/>
    <w:pPr>
      <w:ind w:left="794" w:hanging="794"/>
      <w:jc w:val="left"/>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rPr>
      <w:rFonts w:ascii="Times New Roman" w:hAnsi="Times New Roman"/>
      <w:b/>
    </w:rPr>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character" w:customStyle="1" w:styleId="Tablefreq">
    <w:name w:val="Table_freq"/>
    <w:rPr>
      <w:b/>
      <w:color w:val="auto"/>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link w:val="CommentTextChar"/>
    <w:semiHidden/>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NoTitle">
    <w:name w:val="Table_No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Artheading">
    <w:name w:val="Art_heading"/>
    <w:basedOn w:val="Normal"/>
    <w:next w:val="Normalaftertitle"/>
    <w:pPr>
      <w:spacing w:before="480"/>
      <w:jc w:val="center"/>
    </w:pPr>
    <w:rPr>
      <w:b/>
      <w:sz w:val="28"/>
    </w:rPr>
  </w:style>
  <w:style w:type="character" w:styleId="Hyperlink">
    <w:name w:val="Hyperlink"/>
    <w:rPr>
      <w:color w:val="0000FF"/>
      <w:u w:val="single"/>
    </w:rPr>
  </w:style>
  <w:style w:type="table" w:styleId="TableGrid">
    <w:name w:val="Table Grid"/>
    <w:basedOn w:val="TableNormal"/>
    <w:rsid w:val="00F635E6"/>
    <w:pPr>
      <w:tabs>
        <w:tab w:val="left" w:pos="794"/>
        <w:tab w:val="left" w:pos="1191"/>
        <w:tab w:val="left" w:pos="1588"/>
        <w:tab w:val="left" w:pos="1985"/>
      </w:tabs>
      <w:overflowPunct w:val="0"/>
      <w:autoSpaceDE w:val="0"/>
      <w:autoSpaceDN w:val="0"/>
      <w:adjustRightInd w:val="0"/>
      <w:spacing w:before="12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95233F"/>
    <w:pPr>
      <w:tabs>
        <w:tab w:val="left" w:pos="794"/>
        <w:tab w:val="left" w:pos="1191"/>
        <w:tab w:val="left" w:pos="1588"/>
        <w:tab w:val="left" w:pos="1985"/>
      </w:tabs>
      <w:overflowPunct w:val="0"/>
      <w:autoSpaceDE w:val="0"/>
      <w:autoSpaceDN w:val="0"/>
      <w:adjustRightInd w:val="0"/>
      <w:spacing w:before="120"/>
      <w:jc w:val="both"/>
      <w:textAlignment w:val="baseline"/>
    </w:pPr>
    <w:rPr>
      <w:b/>
      <w:bCs/>
      <w:lang w:val="en-GB"/>
    </w:rPr>
  </w:style>
  <w:style w:type="character" w:customStyle="1" w:styleId="CommentTextChar">
    <w:name w:val="Comment Text Char"/>
    <w:link w:val="CommentText"/>
    <w:semiHidden/>
    <w:rsid w:val="0095233F"/>
    <w:rPr>
      <w:rFonts w:ascii="Times New Roman" w:hAnsi="Times New Roman"/>
      <w:lang w:val="en-US" w:eastAsia="en-US"/>
    </w:rPr>
  </w:style>
  <w:style w:type="character" w:customStyle="1" w:styleId="CommentSubjectChar">
    <w:name w:val="Comment Subject Char"/>
    <w:link w:val="CommentSubject"/>
    <w:rsid w:val="0095233F"/>
    <w:rPr>
      <w:rFonts w:ascii="Times New Roman" w:hAnsi="Times New Roman"/>
      <w:b/>
      <w:bCs/>
      <w:lang w:val="en-GB" w:eastAsia="en-US"/>
    </w:rPr>
  </w:style>
  <w:style w:type="paragraph" w:styleId="BalloonText">
    <w:name w:val="Balloon Text"/>
    <w:basedOn w:val="Normal"/>
    <w:link w:val="BalloonTextChar"/>
    <w:rsid w:val="0095233F"/>
    <w:pPr>
      <w:spacing w:before="0"/>
    </w:pPr>
    <w:rPr>
      <w:rFonts w:ascii="Lucida Grande" w:hAnsi="Lucida Grande" w:cs="Lucida Grande"/>
      <w:sz w:val="18"/>
      <w:szCs w:val="18"/>
    </w:rPr>
  </w:style>
  <w:style w:type="character" w:customStyle="1" w:styleId="BalloonTextChar">
    <w:name w:val="Balloon Text Char"/>
    <w:link w:val="BalloonText"/>
    <w:rsid w:val="0095233F"/>
    <w:rPr>
      <w:rFonts w:ascii="Lucida Grande" w:hAnsi="Lucida Grande" w:cs="Lucida Grande"/>
      <w:sz w:val="18"/>
      <w:szCs w:val="18"/>
      <w:lang w:val="en-GB" w:eastAsia="en-US"/>
    </w:rPr>
  </w:style>
  <w:style w:type="paragraph" w:customStyle="1" w:styleId="Docnumber">
    <w:name w:val="Docnumber"/>
    <w:basedOn w:val="Normal"/>
    <w:link w:val="DocnumberChar"/>
    <w:rsid w:val="00B506A5"/>
    <w:pPr>
      <w:jc w:val="right"/>
    </w:pPr>
    <w:rPr>
      <w:b/>
      <w:bCs/>
      <w:sz w:val="40"/>
    </w:rPr>
  </w:style>
  <w:style w:type="character" w:customStyle="1" w:styleId="DocnumberChar">
    <w:name w:val="Docnumber Char"/>
    <w:basedOn w:val="DefaultParagraphFont"/>
    <w:link w:val="Docnumber"/>
    <w:rsid w:val="00B506A5"/>
    <w:rPr>
      <w:rFonts w:ascii="Times New Roman" w:hAnsi="Times New Roman"/>
      <w:b/>
      <w:bCs/>
      <w:sz w:val="40"/>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eastAsia="Times New Roman" w:hAnsi="CG Times" w:cs="Times New Roman"/>
        <w:lang w:val="pl-PL" w:eastAsia="pl-PL" w:bidi="ar-SA"/>
      </w:rPr>
    </w:rPrDefault>
    <w:pPrDefault/>
  </w:docDefaults>
  <w:latentStyles w:defLockedState="0" w:defUIPriority="0" w:defSemiHidden="1" w:defUnhideWhenUsed="0" w:defQFormat="0" w:count="267">
    <w:lsdException w:name="Normal" w:semiHidden="0" w:qFormat="1"/>
    <w:lsdException w:name="heading 1" w:semiHidden="0" w:qFormat="1"/>
    <w:lsdException w:name="heading 2" w:semiHidden="0" w:qFormat="1"/>
    <w:lsdException w:name="heading 3" w:semiHidden="0" w:qFormat="1"/>
    <w:lsdException w:name="heading 4" w:semiHidden="0" w:qFormat="1"/>
    <w:lsdException w:name="heading 5" w:semiHidden="0" w:qFormat="1"/>
    <w:lsdException w:name="heading 6" w:semiHidden="0" w:qFormat="1"/>
    <w:lsdException w:name="heading 7" w:semiHidden="0" w:qFormat="1"/>
    <w:lsdException w:name="heading 8" w:semiHidden="0" w:qFormat="1"/>
    <w:lsdException w:name="heading 9" w:semiHidden="0" w:qFormat="1"/>
    <w:lsdException w:name="index 1" w:unhideWhenUsed="1"/>
    <w:lsdException w:name="index 2" w:semiHidden="0"/>
    <w:lsdException w:name="index 3" w:semiHidden="0"/>
    <w:lsdException w:name="index 4" w:semiHidden="0"/>
    <w:lsdException w:name="index 5" w:semiHidden="0"/>
    <w:lsdException w:name="index 6" w:semiHidden="0"/>
    <w:lsdException w:name="index 7" w:unhideWhenUsed="1"/>
    <w:lsdException w:name="index 8" w:unhideWhenUsed="1"/>
    <w:lsdException w:name="index 9" w:unhideWhenUsed="1"/>
    <w:lsdException w:name="toc 1" w:unhideWhenUsed="1"/>
    <w:lsdException w:name="toc 2" w:unhideWhenUsed="1"/>
    <w:lsdException w:name="toc 3" w:unhideWhenUsed="1"/>
    <w:lsdException w:name="toc 4" w:unhideWhenUsed="1"/>
    <w:lsdException w:name="toc 5" w:unhideWhenUsed="1"/>
    <w:lsdException w:name="toc 6" w:unhideWhenUsed="1"/>
    <w:lsdException w:name="toc 7" w:unhideWhenUsed="1"/>
    <w:lsdException w:name="toc 8" w:unhideWhenUsed="1"/>
    <w:lsdException w:name="toc 9" w:unhideWhenUsed="1"/>
    <w:lsdException w:name="Normal Indent" w:unhideWhenUsed="1"/>
    <w:lsdException w:name="footnote text" w:unhideWhenUsed="1"/>
    <w:lsdException w:name="annotation text" w:unhideWhenUsed="1"/>
    <w:lsdException w:name="header" w:unhideWhenUsed="1"/>
    <w:lsdException w:name="footer" w:unhideWhenUsed="1"/>
    <w:lsdException w:name="index heading" w:unhideWhenUsed="1"/>
    <w:lsdException w:name="caption" w:unhideWhenUsed="1" w:qFormat="1"/>
    <w:lsdException w:name="table of figures" w:unhideWhenUsed="1"/>
    <w:lsdException w:name="envelope address" w:unhideWhenUsed="1"/>
    <w:lsdException w:name="envelope return" w:unhideWhenUsed="1"/>
    <w:lsdException w:name="footnote reference" w:unhideWhenUsed="1"/>
    <w:lsdException w:name="annotation reference" w:unhideWhenUsed="1"/>
    <w:lsdException w:name="line number" w:unhideWhenUsed="1"/>
    <w:lsdException w:name="page number" w:unhideWhenUsed="1"/>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semiHidden="0"/>
    <w:lsdException w:name="List Number 3" w:unhideWhenUsed="1"/>
    <w:lsdException w:name="List Number 4" w:unhideWhenUsed="1"/>
    <w:lsdException w:name="List Number 5" w:semiHidden="0"/>
    <w:lsdException w:name="Title" w:semiHidden="0" w:qFormat="1"/>
    <w:lsdException w:name="Closing" w:unhideWhenUsed="1"/>
    <w:lsdException w:name="Signature" w:unhideWhenUsed="1"/>
    <w:lsdException w:name="Default Paragraph Font" w:unhideWhenUsed="1"/>
    <w:lsdException w:name="Body Text" w:unhideWhenUsed="1"/>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semiHidden="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unhideWhenUsed="1"/>
    <w:lsdException w:name="Body Text Indent 2" w:unhideWhenUsed="1"/>
    <w:lsdException w:name="Body Text Indent 3" w:semiHidden="0"/>
    <w:lsdException w:name="Block Text" w:semiHidden="0"/>
    <w:lsdException w:name="Hyperlink" w:semiHidden="0"/>
    <w:lsdException w:name="FollowedHyperlink" w:semiHidden="0"/>
    <w:lsdException w:name="Strong" w:semiHidden="0" w:qFormat="1"/>
    <w:lsdException w:name="Emphasis" w:semiHidden="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semiHidden="0"/>
    <w:lsdException w:name="Table Theme" w:unhideWhenUsed="1"/>
    <w:lsdException w:name="Placeholder Text" w:uiPriority="99"/>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Revision" w:uiPriority="99"/>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rFonts w:ascii="Times New Roman" w:hAnsi="Times New Roman"/>
      <w:sz w:val="24"/>
      <w:lang w:val="en-GB" w:eastAsia="en-US"/>
    </w:rPr>
  </w:style>
  <w:style w:type="paragraph" w:styleId="Heading1">
    <w:name w:val="heading 1"/>
    <w:basedOn w:val="Normal"/>
    <w:next w:val="Normal"/>
    <w:qFormat/>
    <w:pPr>
      <w:keepNext/>
      <w:keepLines/>
      <w:spacing w:before="360"/>
      <w:ind w:left="794" w:hanging="794"/>
      <w:jc w:val="left"/>
      <w:outlineLvl w:val="0"/>
    </w:pPr>
    <w:rPr>
      <w:b/>
    </w:rPr>
  </w:style>
  <w:style w:type="paragraph" w:styleId="Heading2">
    <w:name w:val="heading 2"/>
    <w:basedOn w:val="Heading1"/>
    <w:next w:val="Normal"/>
    <w:qFormat/>
    <w:pPr>
      <w:spacing w:before="240"/>
      <w:outlineLvl w:val="1"/>
    </w:pPr>
  </w:style>
  <w:style w:type="paragraph" w:styleId="Heading3">
    <w:name w:val="heading 3"/>
    <w:basedOn w:val="Heading1"/>
    <w:next w:val="Normal"/>
    <w:qFormat/>
    <w:pPr>
      <w:spacing w:before="160"/>
      <w:outlineLvl w:val="2"/>
    </w:pPr>
  </w:style>
  <w:style w:type="paragraph" w:styleId="Heading4">
    <w:name w:val="heading 4"/>
    <w:basedOn w:val="Heading3"/>
    <w:next w:val="Normal"/>
    <w:qFormat/>
    <w:pPr>
      <w:tabs>
        <w:tab w:val="clear" w:pos="794"/>
        <w:tab w:val="left" w:pos="1021"/>
      </w:tabs>
      <w:ind w:left="1021" w:hanging="1021"/>
      <w:outlineLvl w:val="3"/>
    </w:pPr>
  </w:style>
  <w:style w:type="paragraph" w:styleId="Heading5">
    <w:name w:val="heading 5"/>
    <w:basedOn w:val="Heading4"/>
    <w:next w:val="Normal"/>
    <w:qFormat/>
    <w:pPr>
      <w:outlineLvl w:val="4"/>
    </w:pPr>
  </w:style>
  <w:style w:type="paragraph" w:styleId="Heading6">
    <w:name w:val="heading 6"/>
    <w:basedOn w:val="Heading4"/>
    <w:next w:val="Normal"/>
    <w:qFormat/>
    <w:pPr>
      <w:tabs>
        <w:tab w:val="clear" w:pos="1021"/>
        <w:tab w:val="clear" w:pos="1191"/>
      </w:tabs>
      <w:ind w:left="1588" w:hanging="1588"/>
      <w:outlineLvl w:val="5"/>
    </w:pPr>
  </w:style>
  <w:style w:type="paragraph" w:styleId="Heading7">
    <w:name w:val="heading 7"/>
    <w:basedOn w:val="Heading6"/>
    <w:next w:val="Normal"/>
    <w:qFormat/>
    <w:pPr>
      <w:outlineLvl w:val="6"/>
    </w:pPr>
  </w:style>
  <w:style w:type="paragraph" w:styleId="Heading8">
    <w:name w:val="heading 8"/>
    <w:basedOn w:val="Heading6"/>
    <w:next w:val="Normal"/>
    <w:qFormat/>
    <w:pPr>
      <w:outlineLvl w:val="7"/>
    </w:pPr>
  </w:style>
  <w:style w:type="paragraph" w:styleId="Heading9">
    <w:name w:val="heading 9"/>
    <w:basedOn w:val="Heading6"/>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4"/>
    <w:semiHidden/>
  </w:style>
  <w:style w:type="paragraph" w:styleId="TOC4">
    <w:name w:val="toc 4"/>
    <w:basedOn w:val="TOC3"/>
    <w:semiHidden/>
  </w:style>
  <w:style w:type="paragraph" w:styleId="TOC3">
    <w:name w:val="toc 3"/>
    <w:basedOn w:val="TOC2"/>
    <w:semiHidden/>
  </w:style>
  <w:style w:type="paragraph" w:styleId="TOC2">
    <w:name w:val="toc 2"/>
    <w:basedOn w:val="TOC1"/>
    <w:semiHidden/>
    <w:pPr>
      <w:spacing w:before="80"/>
      <w:ind w:left="1531" w:hanging="851"/>
    </w:pPr>
  </w:style>
  <w:style w:type="paragraph" w:styleId="TOC1">
    <w:name w:val="toc 1"/>
    <w:basedOn w:val="Normal"/>
    <w:semiHidden/>
    <w:pPr>
      <w:tabs>
        <w:tab w:val="clear" w:pos="794"/>
        <w:tab w:val="clear" w:pos="1191"/>
        <w:tab w:val="clear" w:pos="1588"/>
        <w:tab w:val="clear" w:pos="1985"/>
        <w:tab w:val="left" w:pos="964"/>
        <w:tab w:val="left" w:leader="dot" w:pos="8789"/>
        <w:tab w:val="right" w:pos="9639"/>
      </w:tabs>
      <w:ind w:left="680" w:right="851" w:hanging="680"/>
      <w:jc w:val="left"/>
    </w:pPr>
  </w:style>
  <w:style w:type="paragraph" w:styleId="TOC7">
    <w:name w:val="toc 7"/>
    <w:basedOn w:val="TOC4"/>
    <w:semiHidden/>
  </w:style>
  <w:style w:type="paragraph" w:styleId="TOC6">
    <w:name w:val="toc 6"/>
    <w:basedOn w:val="TOC4"/>
    <w:semiHidden/>
  </w:style>
  <w:style w:type="paragraph" w:styleId="TOC5">
    <w:name w:val="toc 5"/>
    <w:basedOn w:val="TOC4"/>
    <w:semiHidden/>
  </w:style>
  <w:style w:type="paragraph" w:styleId="Footer">
    <w:name w:val="footer"/>
    <w:basedOn w:val="Normal"/>
    <w:pPr>
      <w:tabs>
        <w:tab w:val="clear" w:pos="794"/>
        <w:tab w:val="clear" w:pos="1191"/>
        <w:tab w:val="clear" w:pos="1588"/>
        <w:tab w:val="clear" w:pos="1985"/>
        <w:tab w:val="left" w:pos="5954"/>
        <w:tab w:val="right" w:pos="9639"/>
      </w:tabs>
      <w:spacing w:before="0"/>
    </w:pPr>
    <w:rPr>
      <w:caps/>
      <w:noProof/>
      <w:sz w:val="16"/>
    </w:rPr>
  </w:style>
  <w:style w:type="paragraph" w:styleId="Header">
    <w:name w:val="header"/>
    <w:basedOn w:val="Normal"/>
    <w:pPr>
      <w:tabs>
        <w:tab w:val="clear" w:pos="794"/>
        <w:tab w:val="clear" w:pos="1191"/>
        <w:tab w:val="clear" w:pos="1588"/>
        <w:tab w:val="clear" w:pos="1985"/>
      </w:tabs>
      <w:spacing w:before="0"/>
      <w:jc w:val="center"/>
    </w:pPr>
    <w:rPr>
      <w:sz w:val="18"/>
    </w:rPr>
  </w:style>
  <w:style w:type="character" w:styleId="FootnoteReference">
    <w:name w:val="footnote reference"/>
    <w:semiHidden/>
    <w:rPr>
      <w:position w:val="6"/>
      <w:sz w:val="18"/>
    </w:rPr>
  </w:style>
  <w:style w:type="paragraph" w:styleId="FootnoteText">
    <w:name w:val="footnote text"/>
    <w:basedOn w:val="Note"/>
    <w:semiHidden/>
    <w:pPr>
      <w:keepLines/>
      <w:tabs>
        <w:tab w:val="left" w:pos="255"/>
      </w:tabs>
      <w:ind w:left="255" w:hanging="255"/>
    </w:pPr>
  </w:style>
  <w:style w:type="paragraph" w:customStyle="1" w:styleId="Note">
    <w:name w:val="Note"/>
    <w:basedOn w:val="Normal"/>
    <w:pPr>
      <w:spacing w:before="80"/>
    </w:pPr>
    <w:rPr>
      <w:sz w:val="22"/>
    </w:rPr>
  </w:style>
  <w:style w:type="paragraph" w:customStyle="1" w:styleId="enumlev1">
    <w:name w:val="enumlev1"/>
    <w:basedOn w:val="Normal"/>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1191"/>
        <w:tab w:val="clear" w:pos="1588"/>
        <w:tab w:val="clear" w:pos="1985"/>
        <w:tab w:val="center" w:pos="4820"/>
        <w:tab w:val="right" w:pos="9639"/>
      </w:tabs>
      <w:jc w:val="left"/>
    </w:pPr>
  </w:style>
  <w:style w:type="paragraph" w:customStyle="1" w:styleId="toc0">
    <w:name w:val="toc 0"/>
    <w:basedOn w:val="Normal"/>
    <w:next w:val="TOC1"/>
    <w:pPr>
      <w:keepLines/>
      <w:tabs>
        <w:tab w:val="clear" w:pos="794"/>
        <w:tab w:val="clear" w:pos="1191"/>
        <w:tab w:val="clear" w:pos="1588"/>
        <w:tab w:val="clear" w:pos="1985"/>
        <w:tab w:val="right" w:pos="9639"/>
      </w:tabs>
      <w:jc w:val="left"/>
    </w:pPr>
    <w:rPr>
      <w:b/>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hAnsi="Courier New"/>
      <w:b/>
      <w:noProof/>
      <w:lang w:val="en-GB" w:eastAsia="en-US"/>
    </w:rPr>
  </w:style>
  <w:style w:type="paragraph" w:styleId="TOC9">
    <w:name w:val="toc 9"/>
    <w:basedOn w:val="TOC3"/>
    <w:semiHidden/>
  </w:style>
  <w:style w:type="paragraph" w:customStyle="1" w:styleId="Chaptitle">
    <w:name w:val="Chap_title"/>
    <w:basedOn w:val="Normal"/>
    <w:next w:val="Normalaftertitle"/>
    <w:pPr>
      <w:keepNext/>
      <w:keepLines/>
      <w:spacing w:before="240"/>
      <w:jc w:val="center"/>
    </w:pPr>
    <w:rPr>
      <w:b/>
      <w:sz w:val="28"/>
    </w:rPr>
  </w:style>
  <w:style w:type="character" w:styleId="PageNumber">
    <w:name w:val="page number"/>
    <w:basedOn w:val="DefaultParagraphFont"/>
  </w:style>
  <w:style w:type="paragraph" w:styleId="Index1">
    <w:name w:val="index 1"/>
    <w:basedOn w:val="Normal"/>
    <w:next w:val="Normal"/>
    <w:semiHidden/>
    <w:pPr>
      <w:jc w:val="left"/>
    </w:pPr>
  </w:style>
  <w:style w:type="paragraph" w:customStyle="1" w:styleId="AnnexNoTitle">
    <w:name w:val="Annex_NoTitle"/>
    <w:basedOn w:val="Normal"/>
    <w:next w:val="Normalaftertitle"/>
    <w:pPr>
      <w:keepNext/>
      <w:keepLines/>
      <w:spacing w:before="720"/>
      <w:jc w:val="center"/>
    </w:pPr>
    <w:rPr>
      <w:b/>
      <w:sz w:val="28"/>
    </w:rPr>
  </w:style>
  <w:style w:type="character" w:customStyle="1" w:styleId="Appdef">
    <w:name w:val="App_def"/>
    <w:rPr>
      <w:rFonts w:ascii="Times New Roman" w:hAnsi="Times New Roman"/>
      <w:b/>
    </w:rPr>
  </w:style>
  <w:style w:type="character" w:customStyle="1" w:styleId="Appref">
    <w:name w:val="App_ref"/>
    <w:basedOn w:val="DefaultParagraphFont"/>
  </w:style>
  <w:style w:type="paragraph" w:customStyle="1" w:styleId="AppendixNoTitle">
    <w:name w:val="Appendix_NoTitle"/>
    <w:basedOn w:val="AnnexNoTitle"/>
    <w:next w:val="Normalaftertitle"/>
  </w:style>
  <w:style w:type="character" w:customStyle="1" w:styleId="Artdef">
    <w:name w:val="Art_def"/>
    <w:rPr>
      <w:rFonts w:ascii="Times New Roman" w:hAnsi="Times New Roman"/>
      <w:b/>
    </w:rPr>
  </w:style>
  <w:style w:type="character" w:styleId="CommentReference">
    <w:name w:val="annotation reference"/>
    <w:semiHidden/>
    <w:rPr>
      <w:sz w:val="16"/>
      <w:szCs w:val="16"/>
    </w:rPr>
  </w:style>
  <w:style w:type="paragraph" w:customStyle="1" w:styleId="Reftitle">
    <w:name w:val="Ref_title"/>
    <w:basedOn w:val="Normal"/>
    <w:next w:val="Reftext"/>
    <w:pPr>
      <w:spacing w:before="480"/>
      <w:jc w:val="center"/>
    </w:pPr>
    <w:rPr>
      <w:b/>
    </w:rPr>
  </w:style>
  <w:style w:type="paragraph" w:customStyle="1" w:styleId="ArtNo">
    <w:name w:val="Art_No"/>
    <w:basedOn w:val="Normal"/>
    <w:next w:val="Arttitle"/>
    <w:pPr>
      <w:keepNext/>
      <w:keepLines/>
      <w:spacing w:before="480"/>
      <w:jc w:val="center"/>
    </w:pPr>
    <w:rPr>
      <w:caps/>
      <w:sz w:val="28"/>
    </w:rPr>
  </w:style>
  <w:style w:type="paragraph" w:customStyle="1" w:styleId="Arttitle">
    <w:name w:val="Art_title"/>
    <w:basedOn w:val="Normal"/>
    <w:next w:val="Normalaftertitle"/>
    <w:pPr>
      <w:keepNext/>
      <w:keepLines/>
      <w:spacing w:before="240"/>
      <w:jc w:val="center"/>
    </w:pPr>
    <w:rPr>
      <w:b/>
      <w:sz w:val="28"/>
    </w:rPr>
  </w:style>
  <w:style w:type="character" w:customStyle="1" w:styleId="Artref">
    <w:name w:val="Art_ref"/>
    <w:basedOn w:val="DefaultParagraphFont"/>
  </w:style>
  <w:style w:type="paragraph" w:customStyle="1" w:styleId="Call">
    <w:name w:val="Call"/>
    <w:basedOn w:val="Normal"/>
    <w:next w:val="Normal"/>
    <w:pPr>
      <w:keepNext/>
      <w:keepLines/>
      <w:spacing w:before="160"/>
      <w:ind w:left="794"/>
      <w:jc w:val="left"/>
    </w:pPr>
    <w:rPr>
      <w:i/>
    </w:rPr>
  </w:style>
  <w:style w:type="paragraph" w:customStyle="1" w:styleId="ChapNo">
    <w:name w:val="Chap_No"/>
    <w:basedOn w:val="Normal"/>
    <w:next w:val="Chaptitle"/>
    <w:pPr>
      <w:keepNext/>
      <w:keepLines/>
      <w:spacing w:before="480"/>
      <w:jc w:val="center"/>
    </w:pPr>
    <w:rPr>
      <w:b/>
      <w:caps/>
      <w:sz w:val="28"/>
    </w:rPr>
  </w:style>
  <w:style w:type="paragraph" w:customStyle="1" w:styleId="Equationlegend">
    <w:name w:val="Equation_legend"/>
    <w:basedOn w:val="Normal"/>
    <w:pPr>
      <w:tabs>
        <w:tab w:val="clear" w:pos="794"/>
        <w:tab w:val="clear" w:pos="1191"/>
        <w:tab w:val="clear" w:pos="1588"/>
        <w:tab w:val="right" w:pos="1814"/>
      </w:tabs>
      <w:spacing w:before="80"/>
      <w:ind w:lef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jc w:val="left"/>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Title"/>
    <w:basedOn w:val="Normal"/>
    <w:next w:val="Normalaftertitle"/>
    <w:pPr>
      <w:keepLines/>
      <w:spacing w:before="240" w:after="120"/>
      <w:jc w:val="center"/>
    </w:pPr>
    <w:rPr>
      <w:b/>
    </w:rPr>
  </w:style>
  <w:style w:type="paragraph" w:customStyle="1" w:styleId="Figurewithouttitle">
    <w:name w:val="Figure_without_title"/>
    <w:basedOn w:val="Normal"/>
    <w:next w:val="Normalaftertitle"/>
    <w:pPr>
      <w:keepLines/>
      <w:spacing w:before="240" w:after="120"/>
      <w:jc w:val="center"/>
    </w:p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jc w:val="left"/>
    </w:pPr>
    <w:rPr>
      <w:b/>
      <w:sz w:val="22"/>
    </w:rPr>
  </w:style>
  <w:style w:type="paragraph" w:customStyle="1" w:styleId="FirstFooter">
    <w:name w:val="FirstFooter"/>
    <w:basedOn w:val="Footer"/>
    <w:pPr>
      <w:tabs>
        <w:tab w:val="clear" w:pos="5954"/>
        <w:tab w:val="clear" w:pos="9639"/>
      </w:tabs>
      <w:overflowPunct/>
      <w:autoSpaceDE/>
      <w:autoSpaceDN/>
      <w:adjustRightInd/>
      <w:spacing w:before="40"/>
      <w:jc w:val="left"/>
      <w:textAlignment w:val="auto"/>
    </w:pPr>
    <w:rPr>
      <w:caps w:val="0"/>
      <w:noProof w:val="0"/>
    </w:rPr>
  </w:style>
  <w:style w:type="paragraph" w:customStyle="1" w:styleId="Formal">
    <w:name w:val="Formal"/>
    <w:basedOn w:val="ASN1"/>
    <w:rPr>
      <w:b w:val="0"/>
    </w:rPr>
  </w:style>
  <w:style w:type="paragraph" w:customStyle="1" w:styleId="Headingb">
    <w:name w:val="Heading_b"/>
    <w:basedOn w:val="Normal"/>
    <w:next w:val="Normal"/>
    <w:pPr>
      <w:keepNext/>
      <w:spacing w:before="160"/>
      <w:jc w:val="left"/>
    </w:pPr>
    <w:rPr>
      <w:b/>
    </w:rPr>
  </w:style>
  <w:style w:type="paragraph" w:customStyle="1" w:styleId="Headingi">
    <w:name w:val="Heading_i"/>
    <w:basedOn w:val="Normal"/>
    <w:next w:val="Normal"/>
    <w:pPr>
      <w:keepNext/>
      <w:spacing w:before="160"/>
      <w:jc w:val="left"/>
    </w:pPr>
    <w:rPr>
      <w:i/>
    </w:rPr>
  </w:style>
  <w:style w:type="paragraph" w:styleId="Index2">
    <w:name w:val="index 2"/>
    <w:basedOn w:val="Normal"/>
    <w:next w:val="Normal"/>
    <w:semiHidden/>
    <w:pPr>
      <w:ind w:left="284"/>
      <w:jc w:val="left"/>
    </w:pPr>
  </w:style>
  <w:style w:type="paragraph" w:styleId="Index3">
    <w:name w:val="index 3"/>
    <w:basedOn w:val="Normal"/>
    <w:next w:val="Normal"/>
    <w:semiHidden/>
    <w:pPr>
      <w:ind w:left="567"/>
      <w:jc w:val="left"/>
    </w:pPr>
  </w:style>
  <w:style w:type="paragraph" w:customStyle="1" w:styleId="Normalaftertitle">
    <w:name w:val="Normal_after_title"/>
    <w:basedOn w:val="Normal"/>
    <w:next w:val="Normal"/>
    <w:pPr>
      <w:spacing w:before="360"/>
    </w:pPr>
  </w:style>
  <w:style w:type="paragraph" w:customStyle="1" w:styleId="PartNo">
    <w:name w:val="Part_No"/>
    <w:basedOn w:val="Normal"/>
    <w:next w:val="Partref"/>
    <w:pPr>
      <w:keepNext/>
      <w:keepLines/>
      <w:spacing w:before="480" w:after="80"/>
      <w:jc w:val="center"/>
    </w:pPr>
    <w:rPr>
      <w:caps/>
      <w:sz w:val="28"/>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Rectitle"/>
    <w:pPr>
      <w:keepNext/>
      <w:keepLines/>
      <w:spacing w:before="0"/>
      <w:jc w:val="left"/>
    </w:pPr>
    <w:rPr>
      <w:b/>
      <w:sz w:val="28"/>
    </w:rPr>
  </w:style>
  <w:style w:type="paragraph" w:customStyle="1" w:styleId="QuestionNo">
    <w:name w:val="Question_No"/>
    <w:basedOn w:val="RecNo"/>
    <w:next w:val="Questiontitle"/>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style>
  <w:style w:type="paragraph" w:customStyle="1" w:styleId="Rectitle">
    <w:name w:val="Rec_title"/>
    <w:basedOn w:val="Normal"/>
    <w:next w:val="Normalaftertitle"/>
    <w:pPr>
      <w:keepNext/>
      <w:keepLines/>
      <w:spacing w:before="360"/>
      <w:jc w:val="center"/>
    </w:pPr>
    <w:rPr>
      <w:b/>
      <w:sz w:val="28"/>
    </w:rPr>
  </w:style>
  <w:style w:type="paragraph" w:customStyle="1" w:styleId="Questiontitle">
    <w:name w:val="Question_title"/>
    <w:basedOn w:val="Rectitle"/>
    <w:next w:val="Questionref"/>
  </w:style>
  <w:style w:type="paragraph" w:customStyle="1" w:styleId="Reftext">
    <w:name w:val="Ref_text"/>
    <w:basedOn w:val="Normal"/>
    <w:pPr>
      <w:ind w:left="794" w:hanging="794"/>
      <w:jc w:val="left"/>
    </w:p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character" w:customStyle="1" w:styleId="Resdef">
    <w:name w:val="Res_def"/>
    <w:rPr>
      <w:rFonts w:ascii="Times New Roman" w:hAnsi="Times New Roman"/>
      <w:b/>
    </w:rPr>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Rectitle"/>
    <w:next w:val="Resref"/>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left" w:pos="567"/>
        <w:tab w:val="left" w:pos="1134"/>
        <w:tab w:val="left" w:pos="1701"/>
        <w:tab w:val="left" w:pos="2268"/>
        <w:tab w:val="left" w:pos="2835"/>
      </w:tabs>
    </w:pPr>
    <w:rPr>
      <w:caps w:val="0"/>
      <w:noProof w:val="0"/>
    </w:rPr>
  </w:style>
  <w:style w:type="character" w:customStyle="1" w:styleId="Tablefreq">
    <w:name w:val="Table_freq"/>
    <w:rPr>
      <w:b/>
      <w:color w:val="auto"/>
    </w:rPr>
  </w:style>
  <w:style w:type="paragraph" w:customStyle="1" w:styleId="Tablehead">
    <w:name w:val="Table_head"/>
    <w:basedOn w:val="Normal"/>
    <w:next w:val="Tabletext"/>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jc w:val="left"/>
    </w:pPr>
    <w:rPr>
      <w:sz w:val="22"/>
    </w:rPr>
  </w:style>
  <w:style w:type="paragraph" w:styleId="CommentText">
    <w:name w:val="annotation text"/>
    <w:basedOn w:val="Normal"/>
    <w:link w:val="CommentTextChar"/>
    <w:semiHidden/>
    <w:pPr>
      <w:tabs>
        <w:tab w:val="clear" w:pos="794"/>
        <w:tab w:val="clear" w:pos="1191"/>
        <w:tab w:val="clear" w:pos="1588"/>
        <w:tab w:val="clear" w:pos="1985"/>
      </w:tabs>
      <w:overflowPunct/>
      <w:autoSpaceDE/>
      <w:autoSpaceDN/>
      <w:adjustRightInd/>
      <w:spacing w:before="0"/>
      <w:jc w:val="left"/>
      <w:textAlignment w:val="auto"/>
    </w:pPr>
    <w:rPr>
      <w:sz w:val="20"/>
      <w:lang w:val="en-US"/>
    </w:rPr>
  </w:style>
  <w:style w:type="paragraph" w:customStyle="1" w:styleId="Tabletext">
    <w:name w:val="Table_text"/>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left"/>
    </w:pPr>
    <w:rPr>
      <w:sz w:val="22"/>
    </w:rPr>
  </w:style>
  <w:style w:type="paragraph" w:customStyle="1" w:styleId="TableNoTitle">
    <w:name w:val="Table_No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Artheading">
    <w:name w:val="Art_heading"/>
    <w:basedOn w:val="Normal"/>
    <w:next w:val="Normalaftertitle"/>
    <w:pPr>
      <w:spacing w:before="480"/>
      <w:jc w:val="center"/>
    </w:pPr>
    <w:rPr>
      <w:b/>
      <w:sz w:val="28"/>
    </w:rPr>
  </w:style>
  <w:style w:type="character" w:styleId="Hyperlink">
    <w:name w:val="Hyperlink"/>
    <w:rPr>
      <w:color w:val="0000FF"/>
      <w:u w:val="single"/>
    </w:rPr>
  </w:style>
  <w:style w:type="table" w:styleId="TableGrid">
    <w:name w:val="Table Grid"/>
    <w:basedOn w:val="TableNormal"/>
    <w:rsid w:val="00F635E6"/>
    <w:pPr>
      <w:tabs>
        <w:tab w:val="left" w:pos="794"/>
        <w:tab w:val="left" w:pos="1191"/>
        <w:tab w:val="left" w:pos="1588"/>
        <w:tab w:val="left" w:pos="1985"/>
      </w:tabs>
      <w:overflowPunct w:val="0"/>
      <w:autoSpaceDE w:val="0"/>
      <w:autoSpaceDN w:val="0"/>
      <w:adjustRightInd w:val="0"/>
      <w:spacing w:before="120"/>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95233F"/>
    <w:pPr>
      <w:tabs>
        <w:tab w:val="left" w:pos="794"/>
        <w:tab w:val="left" w:pos="1191"/>
        <w:tab w:val="left" w:pos="1588"/>
        <w:tab w:val="left" w:pos="1985"/>
      </w:tabs>
      <w:overflowPunct w:val="0"/>
      <w:autoSpaceDE w:val="0"/>
      <w:autoSpaceDN w:val="0"/>
      <w:adjustRightInd w:val="0"/>
      <w:spacing w:before="120"/>
      <w:jc w:val="both"/>
      <w:textAlignment w:val="baseline"/>
    </w:pPr>
    <w:rPr>
      <w:b/>
      <w:bCs/>
      <w:lang w:val="en-GB"/>
    </w:rPr>
  </w:style>
  <w:style w:type="character" w:customStyle="1" w:styleId="CommentTextChar">
    <w:name w:val="Comment Text Char"/>
    <w:link w:val="CommentText"/>
    <w:semiHidden/>
    <w:rsid w:val="0095233F"/>
    <w:rPr>
      <w:rFonts w:ascii="Times New Roman" w:hAnsi="Times New Roman"/>
      <w:lang w:val="en-US" w:eastAsia="en-US"/>
    </w:rPr>
  </w:style>
  <w:style w:type="character" w:customStyle="1" w:styleId="CommentSubjectChar">
    <w:name w:val="Comment Subject Char"/>
    <w:link w:val="CommentSubject"/>
    <w:rsid w:val="0095233F"/>
    <w:rPr>
      <w:rFonts w:ascii="Times New Roman" w:hAnsi="Times New Roman"/>
      <w:b/>
      <w:bCs/>
      <w:lang w:val="en-GB" w:eastAsia="en-US"/>
    </w:rPr>
  </w:style>
  <w:style w:type="paragraph" w:styleId="BalloonText">
    <w:name w:val="Balloon Text"/>
    <w:basedOn w:val="Normal"/>
    <w:link w:val="BalloonTextChar"/>
    <w:rsid w:val="0095233F"/>
    <w:pPr>
      <w:spacing w:before="0"/>
    </w:pPr>
    <w:rPr>
      <w:rFonts w:ascii="Lucida Grande" w:hAnsi="Lucida Grande" w:cs="Lucida Grande"/>
      <w:sz w:val="18"/>
      <w:szCs w:val="18"/>
    </w:rPr>
  </w:style>
  <w:style w:type="character" w:customStyle="1" w:styleId="BalloonTextChar">
    <w:name w:val="Balloon Text Char"/>
    <w:link w:val="BalloonText"/>
    <w:rsid w:val="0095233F"/>
    <w:rPr>
      <w:rFonts w:ascii="Lucida Grande" w:hAnsi="Lucida Grande" w:cs="Lucida Grande"/>
      <w:sz w:val="18"/>
      <w:szCs w:val="18"/>
      <w:lang w:val="en-GB" w:eastAsia="en-US"/>
    </w:rPr>
  </w:style>
  <w:style w:type="paragraph" w:customStyle="1" w:styleId="Docnumber">
    <w:name w:val="Docnumber"/>
    <w:basedOn w:val="Normal"/>
    <w:link w:val="DocnumberChar"/>
    <w:rsid w:val="00B506A5"/>
    <w:pPr>
      <w:jc w:val="right"/>
    </w:pPr>
    <w:rPr>
      <w:b/>
      <w:bCs/>
      <w:sz w:val="40"/>
    </w:rPr>
  </w:style>
  <w:style w:type="character" w:customStyle="1" w:styleId="DocnumberChar">
    <w:name w:val="Docnumber Char"/>
    <w:basedOn w:val="DefaultParagraphFont"/>
    <w:link w:val="Docnumber"/>
    <w:rsid w:val="00B506A5"/>
    <w:rPr>
      <w:rFonts w:ascii="Times New Roman" w:hAnsi="Times New Roman"/>
      <w:b/>
      <w:bCs/>
      <w:sz w:val="4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04926034">
      <w:bodyDiv w:val="1"/>
      <w:marLeft w:val="0"/>
      <w:marRight w:val="0"/>
      <w:marTop w:val="0"/>
      <w:marBottom w:val="0"/>
      <w:divBdr>
        <w:top w:val="none" w:sz="0" w:space="0" w:color="auto"/>
        <w:left w:val="none" w:sz="0" w:space="0" w:color="auto"/>
        <w:bottom w:val="none" w:sz="0" w:space="0" w:color="auto"/>
        <w:right w:val="none" w:sz="0" w:space="0" w:color="auto"/>
      </w:divBdr>
    </w:div>
    <w:div w:id="681123942">
      <w:bodyDiv w:val="1"/>
      <w:marLeft w:val="0"/>
      <w:marRight w:val="0"/>
      <w:marTop w:val="0"/>
      <w:marBottom w:val="0"/>
      <w:divBdr>
        <w:top w:val="none" w:sz="0" w:space="0" w:color="auto"/>
        <w:left w:val="none" w:sz="0" w:space="0" w:color="auto"/>
        <w:bottom w:val="none" w:sz="0" w:space="0" w:color="auto"/>
        <w:right w:val="none" w:sz="0" w:space="0" w:color="auto"/>
      </w:divBdr>
    </w:div>
    <w:div w:id="11266574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header" Target="header4.xml"/><Relationship Id="rId18" Type="http://schemas.openxmlformats.org/officeDocument/2006/relationships/hyperlink" Target="http://www.itu.int/ITU-T/ipr/" TargetMode="External"/><Relationship Id="rId26" Type="http://schemas.openxmlformats.org/officeDocument/2006/relationships/image" Target="media/image7.jpe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2.jpeg"/><Relationship Id="rId34" Type="http://schemas.openxmlformats.org/officeDocument/2006/relationships/footer" Target="footer7.xml"/><Relationship Id="rId7" Type="http://schemas.openxmlformats.org/officeDocument/2006/relationships/header" Target="header1.xml"/><Relationship Id="rId12" Type="http://schemas.openxmlformats.org/officeDocument/2006/relationships/footer" Target="footer3.xml"/><Relationship Id="rId17" Type="http://schemas.openxmlformats.org/officeDocument/2006/relationships/footer" Target="footer6.xml"/><Relationship Id="rId25" Type="http://schemas.openxmlformats.org/officeDocument/2006/relationships/image" Target="media/image6.jpeg"/><Relationship Id="rId33" Type="http://schemas.openxmlformats.org/officeDocument/2006/relationships/header" Target="header7.xml"/><Relationship Id="rId38" Type="http://schemas.openxmlformats.org/officeDocument/2006/relationships/footer" Target="footer10.xml"/><Relationship Id="rId2" Type="http://schemas.microsoft.com/office/2007/relationships/stylesWithEffects" Target="stylesWithEffects.xml"/><Relationship Id="rId16" Type="http://schemas.openxmlformats.org/officeDocument/2006/relationships/header" Target="header5.xml"/><Relationship Id="rId20" Type="http://schemas.openxmlformats.org/officeDocument/2006/relationships/image" Target="media/image1.jpeg"/><Relationship Id="rId29" Type="http://schemas.openxmlformats.org/officeDocument/2006/relationships/hyperlink" Target="file:///C:\Users\norton\AppData\Local\Microsoft\Windows\Temporary%20Internet%20Files\Content.Outlook\WHJHAX8P\&#61500;" TargetMode="External"/><Relationship Id="rId41" Type="http://schemas.microsoft.com/office/2011/relationships/commentsExtended" Target="commentsExtended.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header" Target="header3.xml"/><Relationship Id="rId24" Type="http://schemas.openxmlformats.org/officeDocument/2006/relationships/image" Target="media/image5.jpeg"/><Relationship Id="rId32" Type="http://schemas.openxmlformats.org/officeDocument/2006/relationships/header" Target="header6.xml"/><Relationship Id="rId37" Type="http://schemas.openxmlformats.org/officeDocument/2006/relationships/footer" Target="footer9.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footer" Target="footer5.xml"/><Relationship Id="rId23" Type="http://schemas.openxmlformats.org/officeDocument/2006/relationships/image" Target="media/image4.jpeg"/><Relationship Id="rId28" Type="http://schemas.openxmlformats.org/officeDocument/2006/relationships/hyperlink" Target="file:///C:\Users\norton\AppData\Local\Microsoft\Windows\Temporary%20Internet%20Files\Content.Outlook\WHJHAX8P\&#61502;" TargetMode="External"/><Relationship Id="rId36" Type="http://schemas.openxmlformats.org/officeDocument/2006/relationships/header" Target="header8.xml"/><Relationship Id="rId10" Type="http://schemas.openxmlformats.org/officeDocument/2006/relationships/footer" Target="footer2.xml"/><Relationship Id="rId19" Type="http://schemas.openxmlformats.org/officeDocument/2006/relationships/comments" Target="comments.xml"/><Relationship Id="rId31" Type="http://schemas.openxmlformats.org/officeDocument/2006/relationships/hyperlink" Target="http://link.springer.com/article/10.1007%2Fs11042-012-1161-6" TargetMode="Externa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3.png"/><Relationship Id="rId27" Type="http://schemas.openxmlformats.org/officeDocument/2006/relationships/hyperlink" Target="http://engineers.ihs.com/document/abstract/POWPBBAAAAAAAAAA" TargetMode="External"/><Relationship Id="rId30" Type="http://schemas.openxmlformats.org/officeDocument/2006/relationships/hyperlink" Target="http://link.springer.com/chapter/10.1007%2F978-3-642-30721-8_19" TargetMode="External"/><Relationship Id="rId35" Type="http://schemas.openxmlformats.org/officeDocument/2006/relationships/footer" Target="footer8.xml"/></Relationships>
</file>

<file path=word/_rels/footer3.xml.rels><?xml version="1.0" encoding="UTF-8" standalone="yes"?>
<Relationships xmlns="http://schemas.openxmlformats.org/package/2006/relationships"><Relationship Id="rId1" Type="http://schemas.openxmlformats.org/officeDocument/2006/relationships/hyperlink" Target="mailto:chulhee@yonsei.ac.k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laroqu\Application%20Data\Microsoft\Templates\QuickPub%20-%20ITU\QP-Piano\QPUBE.dot" TargetMode="External"/></Relationships>
</file>

<file path=word/theme/theme1.xml><?xml version="1.0" encoding="utf-8"?>
<a:theme xmlns:a="http://schemas.openxmlformats.org/drawingml/2006/main" name="Motyw pakietu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QPUBE.dot</Template>
  <TotalTime>3</TotalTime>
  <Pages>17</Pages>
  <Words>3173</Words>
  <Characters>19045</Characters>
  <Application>Microsoft Office Word</Application>
  <DocSecurity>0</DocSecurity>
  <Lines>158</Lines>
  <Paragraphs>44</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TD</vt:lpstr>
      <vt:lpstr>ITU-T Rec. P.912 (08/2008) Subjective video quality assessment methods for recognition tasks </vt:lpstr>
    </vt:vector>
  </TitlesOfParts>
  <Manager>ITU-T</Manager>
  <Company>International Telecommunication Union (ITU)</Company>
  <LinksUpToDate>false</LinksUpToDate>
  <CharactersWithSpaces>22174</CharactersWithSpaces>
  <SharedDoc>false</SharedDoc>
  <HLinks>
    <vt:vector size="84" baseType="variant">
      <vt:variant>
        <vt:i4>2162728</vt:i4>
      </vt:variant>
      <vt:variant>
        <vt:i4>12</vt:i4>
      </vt:variant>
      <vt:variant>
        <vt:i4>0</vt:i4>
      </vt:variant>
      <vt:variant>
        <vt:i4>5</vt:i4>
      </vt:variant>
      <vt:variant>
        <vt:lpwstr>http://link.springer.com/chapter/10.1007%2F978-3-642-30721-8_19</vt:lpwstr>
      </vt:variant>
      <vt:variant>
        <vt:lpwstr/>
      </vt:variant>
      <vt:variant>
        <vt:i4>1179709</vt:i4>
      </vt:variant>
      <vt:variant>
        <vt:i4>9</vt:i4>
      </vt:variant>
      <vt:variant>
        <vt:i4>0</vt:i4>
      </vt:variant>
      <vt:variant>
        <vt:i4>5</vt:i4>
      </vt:variant>
      <vt:variant>
        <vt:lpwstr>%EF%80%BC</vt:lpwstr>
      </vt:variant>
      <vt:variant>
        <vt:lpwstr/>
      </vt:variant>
      <vt:variant>
        <vt:i4>1179707</vt:i4>
      </vt:variant>
      <vt:variant>
        <vt:i4>6</vt:i4>
      </vt:variant>
      <vt:variant>
        <vt:i4>0</vt:i4>
      </vt:variant>
      <vt:variant>
        <vt:i4>5</vt:i4>
      </vt:variant>
      <vt:variant>
        <vt:lpwstr>%EF%80%BE</vt:lpwstr>
      </vt:variant>
      <vt:variant>
        <vt:lpwstr/>
      </vt:variant>
      <vt:variant>
        <vt:i4>6881290</vt:i4>
      </vt:variant>
      <vt:variant>
        <vt:i4>3</vt:i4>
      </vt:variant>
      <vt:variant>
        <vt:i4>0</vt:i4>
      </vt:variant>
      <vt:variant>
        <vt:i4>5</vt:i4>
      </vt:variant>
      <vt:variant>
        <vt:lpwstr>http://engineers.ihs.com/document/abstract/POWPBBAAAAAAAAAA</vt:lpwstr>
      </vt:variant>
      <vt:variant>
        <vt:lpwstr/>
      </vt:variant>
      <vt:variant>
        <vt:i4>5832802</vt:i4>
      </vt:variant>
      <vt:variant>
        <vt:i4>0</vt:i4>
      </vt:variant>
      <vt:variant>
        <vt:i4>0</vt:i4>
      </vt:variant>
      <vt:variant>
        <vt:i4>5</vt:i4>
      </vt:variant>
      <vt:variant>
        <vt:lpwstr>http://www.itu.int/ITU-T/ipr/</vt:lpwstr>
      </vt:variant>
      <vt:variant>
        <vt:lpwstr/>
      </vt:variant>
      <vt:variant>
        <vt:i4>6619220</vt:i4>
      </vt:variant>
      <vt:variant>
        <vt:i4>2386</vt:i4>
      </vt:variant>
      <vt:variant>
        <vt:i4>1025</vt:i4>
      </vt:variant>
      <vt:variant>
        <vt:i4>1</vt:i4>
      </vt:variant>
      <vt:variant>
        <vt:lpwstr>logo_E</vt:lpwstr>
      </vt:variant>
      <vt:variant>
        <vt:lpwstr/>
      </vt:variant>
      <vt:variant>
        <vt:i4>5111836</vt:i4>
      </vt:variant>
      <vt:variant>
        <vt:i4>13348</vt:i4>
      </vt:variant>
      <vt:variant>
        <vt:i4>1026</vt:i4>
      </vt:variant>
      <vt:variant>
        <vt:i4>1</vt:i4>
      </vt:variant>
      <vt:variant>
        <vt:lpwstr>walking_gun</vt:lpwstr>
      </vt:variant>
      <vt:variant>
        <vt:lpwstr/>
      </vt:variant>
      <vt:variant>
        <vt:i4>7536737</vt:i4>
      </vt:variant>
      <vt:variant>
        <vt:i4>13351</vt:i4>
      </vt:variant>
      <vt:variant>
        <vt:i4>1027</vt:i4>
      </vt:variant>
      <vt:variant>
        <vt:i4>1</vt:i4>
      </vt:variant>
      <vt:variant>
        <vt:lpwstr>MC gui clipped</vt:lpwstr>
      </vt:variant>
      <vt:variant>
        <vt:lpwstr/>
      </vt:variant>
      <vt:variant>
        <vt:i4>1179746</vt:i4>
      </vt:variant>
      <vt:variant>
        <vt:i4>14390</vt:i4>
      </vt:variant>
      <vt:variant>
        <vt:i4>1028</vt:i4>
      </vt:variant>
      <vt:variant>
        <vt:i4>1</vt:i4>
      </vt:variant>
      <vt:variant>
        <vt:lpwstr>license_f2</vt:lpwstr>
      </vt:variant>
      <vt:variant>
        <vt:lpwstr/>
      </vt:variant>
      <vt:variant>
        <vt:i4>7405695</vt:i4>
      </vt:variant>
      <vt:variant>
        <vt:i4>14393</vt:i4>
      </vt:variant>
      <vt:variant>
        <vt:i4>1029</vt:i4>
      </vt:variant>
      <vt:variant>
        <vt:i4>1</vt:i4>
      </vt:variant>
      <vt:variant>
        <vt:lpwstr>SA gui clipped</vt:lpwstr>
      </vt:variant>
      <vt:variant>
        <vt:lpwstr/>
      </vt:variant>
      <vt:variant>
        <vt:i4>7208990</vt:i4>
      </vt:variant>
      <vt:variant>
        <vt:i4>16423</vt:i4>
      </vt:variant>
      <vt:variant>
        <vt:i4>1030</vt:i4>
      </vt:variant>
      <vt:variant>
        <vt:i4>1</vt:i4>
      </vt:variant>
      <vt:variant>
        <vt:lpwstr>camera_walking clipped</vt:lpwstr>
      </vt:variant>
      <vt:variant>
        <vt:lpwstr/>
      </vt:variant>
      <vt:variant>
        <vt:i4>196614</vt:i4>
      </vt:variant>
      <vt:variant>
        <vt:i4>16425</vt:i4>
      </vt:variant>
      <vt:variant>
        <vt:i4>1031</vt:i4>
      </vt:variant>
      <vt:variant>
        <vt:i4>1</vt:i4>
      </vt:variant>
      <vt:variant>
        <vt:lpwstr>can_walking clipped</vt:lpwstr>
      </vt:variant>
      <vt:variant>
        <vt:lpwstr/>
      </vt:variant>
      <vt:variant>
        <vt:i4>1507330</vt:i4>
      </vt:variant>
      <vt:variant>
        <vt:i4>16427</vt:i4>
      </vt:variant>
      <vt:variant>
        <vt:i4>1032</vt:i4>
      </vt:variant>
      <vt:variant>
        <vt:i4>1</vt:i4>
      </vt:variant>
      <vt:variant>
        <vt:lpwstr>gun_walking clipped</vt:lpwstr>
      </vt:variant>
      <vt:variant>
        <vt:lpwstr/>
      </vt:variant>
      <vt:variant>
        <vt:i4>8323103</vt:i4>
      </vt:variant>
      <vt:variant>
        <vt:i4>-1</vt:i4>
      </vt:variant>
      <vt:variant>
        <vt:i4>1026</vt:i4>
      </vt:variant>
      <vt:variant>
        <vt:i4>1</vt:i4>
      </vt:variant>
      <vt:variant>
        <vt:lpwstr>Fond-Rec_e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dc:title>
  <dc:subject>SERIES P: TERMINALS AND SUBJECTIVE AND OBJECTIVE ASSESSMENT METHODS - Audiovisual quality in multimedia services</dc:subject>
  <dc:creator>ITU-T Study Group 9</dc:creator>
  <cp:keywords/>
  <dc:description>TD 528 (GEN/9)  For: Geneva, 8-12 September 2014_x000d_Document date: _x000d_Saved by ITU51006821 at 10:57:52 on 10/09/2014</dc:description>
  <cp:lastModifiedBy>$bhandary</cp:lastModifiedBy>
  <cp:revision>5</cp:revision>
  <cp:lastPrinted>2004-12-15T08:14:00Z</cp:lastPrinted>
  <dcterms:created xsi:type="dcterms:W3CDTF">2014-09-11T09:37:00Z</dcterms:created>
  <dcterms:modified xsi:type="dcterms:W3CDTF">2014-10-09T14:27:00Z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528 (GEN/9)</vt:lpwstr>
  </property>
  <property fmtid="{D5CDD505-2E9C-101B-9397-08002B2CF9AE}" pid="3" name="docdate">
    <vt:lpwstr/>
  </property>
  <property fmtid="{D5CDD505-2E9C-101B-9397-08002B2CF9AE}" pid="4" name="doctitle">
    <vt:lpwstr>Subjective video quality assessment methods for recognition tasks</vt:lpwstr>
  </property>
  <property fmtid="{D5CDD505-2E9C-101B-9397-08002B2CF9AE}" pid="5" name="doctitle2">
    <vt:lpwstr>SERIES P: TERMINALS AND SUBJECTIVE AND OBJECTIVE ASSESSMENT METHODS Audiovisual quality in multimedia services</vt:lpwstr>
  </property>
  <property fmtid="{D5CDD505-2E9C-101B-9397-08002B2CF9AE}" pid="6" name="Docorlang">
    <vt:lpwstr>English only Original: English</vt:lpwstr>
  </property>
  <property fmtid="{D5CDD505-2E9C-101B-9397-08002B2CF9AE}" pid="7" name="Docbluepink">
    <vt:lpwstr/>
  </property>
  <property fmtid="{D5CDD505-2E9C-101B-9397-08002B2CF9AE}" pid="8" name="Docdest">
    <vt:lpwstr>Geneva, 8-12 September 2014</vt:lpwstr>
  </property>
  <property fmtid="{D5CDD505-2E9C-101B-9397-08002B2CF9AE}" pid="9" name="Docauthor">
    <vt:lpwstr/>
  </property>
</Properties>
</file>